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24B5" w14:textId="77777777" w:rsidR="00BD16F4" w:rsidRDefault="00AF2647">
      <w:pPr>
        <w:framePr w:w="11904" w:h="3984" w:wrap="notBeside" w:vAnchor="text" w:hAnchor="text" w:x="-1379" w:y="1"/>
        <w:rPr>
          <w:sz w:val="2"/>
        </w:rPr>
      </w:pPr>
      <w:r>
        <w:rPr>
          <w:noProof/>
          <w:lang w:val="pl-PL"/>
        </w:rPr>
        <w:drawing>
          <wp:inline distT="0" distB="0" distL="0" distR="0" wp14:anchorId="6D032B0E" wp14:editId="2D97AC14">
            <wp:extent cx="7559040" cy="2529840"/>
            <wp:effectExtent l="0" t="0" r="0" b="0"/>
            <wp:docPr id="1" name="Picutre 1 - Kto odpowiedział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jęci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5904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3EFEB" w14:textId="77777777" w:rsidR="00BD16F4" w:rsidRDefault="00AF2647">
      <w:pPr>
        <w:spacing w:line="1" w:lineRule="exact"/>
      </w:pPr>
      <w:r>
        <w:rPr>
          <w:noProof/>
          <w:lang w:val="pl-PL"/>
        </w:rPr>
        <mc:AlternateContent>
          <mc:Choice Requires="wps">
            <w:drawing>
              <wp:anchor distT="0" distB="0" distL="0" distR="5451475" simplePos="0" relativeHeight="125829378" behindDoc="0" locked="0" layoutInCell="1" allowOverlap="1" wp14:anchorId="2EB135A3" wp14:editId="5F6374CC">
                <wp:simplePos x="0" y="0"/>
                <wp:positionH relativeFrom="column">
                  <wp:posOffset>4555490</wp:posOffset>
                </wp:positionH>
                <wp:positionV relativeFrom="paragraph">
                  <wp:posOffset>551815</wp:posOffset>
                </wp:positionV>
                <wp:extent cx="1231265" cy="121920"/>
                <wp:effectExtent l="0" t="0" r="0" b="0"/>
                <wp:wrapTopAndBottom/>
                <wp:docPr id="2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2AA20F" w14:textId="77777777" w:rsidR="00BD16F4" w:rsidRDefault="00AF2647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Europejska Rada Ochrony Danych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B135A3" id="_x0000_t202" coordsize="21600,21600" o:spt="202" path="m,l,21600r21600,l21600,xe">
                <v:stroke joinstyle="miter"/>
                <v:path gradientshapeok="t" o:connecttype="rect"/>
              </v:shapetype>
              <v:shape id="Kształt 2" o:spid="_x0000_s1026" type="#_x0000_t202" style="position:absolute;margin-left:358.7pt;margin-top:43.45pt;width:96.95pt;height:9.6pt;z-index:125829378;visibility:visible;mso-wrap-style:square;mso-wrap-distance-left:0;mso-wrap-distance-top:0;mso-wrap-distance-right:429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" filled="f" stroked="f">
                <v:textbox inset="0,0,0,0">
                  <w:txbxContent>
                    <w:p w14:paraId="592AA20F" w14:textId="77777777" w:rsidR="00BD16F4" w:rsidRDefault="00AF2647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Europejska Rada Ochrony Danych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1FF2A7A" w14:textId="77777777" w:rsidR="00F90E19" w:rsidRDefault="00F90E19">
      <w:pPr>
        <w:pStyle w:val="Bodytext20"/>
        <w:rPr>
          <w:rStyle w:val="Bodytext2"/>
          <w:b/>
        </w:rPr>
      </w:pPr>
    </w:p>
    <w:p w14:paraId="613B0AB0" w14:textId="5A938487" w:rsidR="00F90E19" w:rsidRDefault="00AF2647" w:rsidP="00F90E19">
      <w:pPr>
        <w:pStyle w:val="Bodytext20"/>
      </w:pPr>
      <w:bookmarkStart w:id="0" w:name="_Hlk172187042"/>
      <w:r>
        <w:rPr>
          <w:rStyle w:val="Bodytext2"/>
          <w:b/>
        </w:rPr>
        <w:t>Wzór formularza skargi do amerykańskiego biura</w:t>
      </w:r>
      <w:r w:rsidR="00F90E19">
        <w:rPr>
          <w:rStyle w:val="Bodytext2"/>
          <w:b/>
        </w:rPr>
        <w:t xml:space="preserve"> </w:t>
      </w:r>
      <w:bookmarkStart w:id="1" w:name="_Hlk172135318"/>
      <w:r w:rsidR="00F90E19" w:rsidRPr="00F90E19">
        <w:rPr>
          <w:rStyle w:val="Bodytext2"/>
          <w:b/>
        </w:rPr>
        <w:t>urzędnik</w:t>
      </w:r>
      <w:r w:rsidR="00F90E19">
        <w:rPr>
          <w:rStyle w:val="Bodytext2"/>
          <w:b/>
        </w:rPr>
        <w:t>a</w:t>
      </w:r>
      <w:r w:rsidR="00F90E19" w:rsidRPr="00F90E19">
        <w:rPr>
          <w:rStyle w:val="Bodytext2"/>
          <w:b/>
        </w:rPr>
        <w:t xml:space="preserve"> ds. ochrony wolności obywatelskich Urzędu Dyrektora Krajowych Służb Wywiadowczych</w:t>
      </w:r>
      <w:r w:rsidR="00F90E19">
        <w:rPr>
          <w:rStyle w:val="Bodytext2"/>
          <w:b/>
        </w:rPr>
        <w:t xml:space="preserve"> </w:t>
      </w:r>
      <w:bookmarkEnd w:id="1"/>
      <w:r>
        <w:rPr>
          <w:rStyle w:val="Bodytext2"/>
          <w:b/>
        </w:rPr>
        <w:t>(CLPO)</w:t>
      </w:r>
      <w:r w:rsidR="003B33E1">
        <w:rPr>
          <w:rStyle w:val="Odwoanieprzypisudolnego"/>
        </w:rPr>
        <w:footnoteReference w:id="1"/>
      </w:r>
    </w:p>
    <w:p w14:paraId="40A8A484" w14:textId="2BEC9F9B" w:rsidR="00BD16F4" w:rsidRDefault="00F90E19">
      <w:pPr>
        <w:pStyle w:val="Bodytext20"/>
      </w:pPr>
      <w:r w:rsidRPr="00F90E19">
        <w:t>Mechanizm dochodzenia roszczeń dla osób z UE/EOG w związku z domnieman</w:t>
      </w:r>
      <w:r w:rsidR="00416A7E">
        <w:t>ym</w:t>
      </w:r>
      <w:r w:rsidRPr="00F90E19">
        <w:t xml:space="preserve"> naruszeni</w:t>
      </w:r>
      <w:r w:rsidR="00416A7E">
        <w:t>em</w:t>
      </w:r>
      <w:r w:rsidRPr="00F90E19">
        <w:t xml:space="preserve"> prawa Stanów Zjednoczonych w odniesieniu do danych</w:t>
      </w:r>
      <w:r w:rsidR="00416A7E">
        <w:t xml:space="preserve"> tych osób</w:t>
      </w:r>
      <w:r w:rsidRPr="00F90E19">
        <w:t xml:space="preserve"> gromadzonych przez władze Stanów Zjednoczonych właściwe ds. bezpieczeństwa narodowego</w:t>
      </w:r>
    </w:p>
    <w:bookmarkEnd w:id="0"/>
    <w:p w14:paraId="20BC2F47" w14:textId="62889F35" w:rsidR="00BD16F4" w:rsidRDefault="00AF2647">
      <w:pPr>
        <w:pStyle w:val="Bodytext30"/>
      </w:pPr>
      <w:r>
        <w:rPr>
          <w:rStyle w:val="Bodytext3"/>
          <w:b/>
        </w:rPr>
        <w:t>Przyjęt</w:t>
      </w:r>
      <w:r w:rsidR="00F90E19">
        <w:rPr>
          <w:rStyle w:val="Bodytext3"/>
          <w:b/>
        </w:rPr>
        <w:t>y</w:t>
      </w:r>
      <w:r>
        <w:rPr>
          <w:rStyle w:val="Bodytext3"/>
          <w:b/>
        </w:rPr>
        <w:t xml:space="preserve"> 17 kwietnia 2024 r.</w:t>
      </w:r>
    </w:p>
    <w:p w14:paraId="0DB65881" w14:textId="77777777" w:rsidR="00EE64CD" w:rsidRDefault="00EE64CD">
      <w:pPr>
        <w:pStyle w:val="Bodytext10"/>
        <w:jc w:val="both"/>
        <w:rPr>
          <w:rStyle w:val="Bodytext1"/>
          <w:b/>
        </w:rPr>
      </w:pPr>
    </w:p>
    <w:p w14:paraId="276E0609" w14:textId="77777777" w:rsidR="00EE64CD" w:rsidRDefault="00EE64CD">
      <w:pPr>
        <w:pStyle w:val="Bodytext10"/>
        <w:jc w:val="both"/>
        <w:rPr>
          <w:rStyle w:val="Bodytext1"/>
          <w:b/>
        </w:rPr>
      </w:pPr>
    </w:p>
    <w:p w14:paraId="42EA5173" w14:textId="77777777" w:rsidR="00EE64CD" w:rsidRDefault="00EE64CD">
      <w:pPr>
        <w:pStyle w:val="Bodytext10"/>
        <w:jc w:val="both"/>
        <w:rPr>
          <w:rStyle w:val="Bodytext1"/>
          <w:b/>
        </w:rPr>
      </w:pPr>
    </w:p>
    <w:p w14:paraId="32437BE0" w14:textId="77777777" w:rsidR="00EE64CD" w:rsidRDefault="00EE64CD">
      <w:pPr>
        <w:pStyle w:val="Bodytext10"/>
        <w:jc w:val="both"/>
        <w:rPr>
          <w:rStyle w:val="Bodytext1"/>
          <w:b/>
        </w:rPr>
      </w:pPr>
    </w:p>
    <w:p w14:paraId="61F404B5" w14:textId="77777777" w:rsidR="00EE64CD" w:rsidRDefault="00EE64CD">
      <w:pPr>
        <w:pStyle w:val="Bodytext10"/>
        <w:jc w:val="both"/>
        <w:rPr>
          <w:rStyle w:val="Bodytext1"/>
          <w:b/>
        </w:rPr>
      </w:pPr>
    </w:p>
    <w:p w14:paraId="696586C4" w14:textId="77777777" w:rsidR="00EE64CD" w:rsidRDefault="00EE64CD">
      <w:pPr>
        <w:pStyle w:val="Bodytext10"/>
        <w:jc w:val="both"/>
        <w:rPr>
          <w:rStyle w:val="Bodytext1"/>
          <w:b/>
        </w:rPr>
      </w:pPr>
    </w:p>
    <w:p w14:paraId="76F0066F" w14:textId="77777777" w:rsidR="00EE64CD" w:rsidRDefault="00EE64CD">
      <w:pPr>
        <w:pStyle w:val="Bodytext10"/>
        <w:jc w:val="both"/>
        <w:rPr>
          <w:rStyle w:val="Bodytext1"/>
          <w:b/>
        </w:rPr>
      </w:pPr>
    </w:p>
    <w:p w14:paraId="7133CC7A" w14:textId="77777777" w:rsidR="00EE64CD" w:rsidRDefault="00EE64CD">
      <w:pPr>
        <w:pStyle w:val="Bodytext10"/>
        <w:jc w:val="both"/>
        <w:rPr>
          <w:rStyle w:val="Bodytext1"/>
          <w:b/>
        </w:rPr>
      </w:pPr>
    </w:p>
    <w:p w14:paraId="3106542B" w14:textId="77777777" w:rsidR="00EE64CD" w:rsidRDefault="00EE64CD">
      <w:pPr>
        <w:pStyle w:val="Bodytext10"/>
        <w:jc w:val="both"/>
        <w:rPr>
          <w:rStyle w:val="Bodytext1"/>
          <w:b/>
        </w:rPr>
      </w:pPr>
    </w:p>
    <w:p w14:paraId="08CE287B" w14:textId="77777777" w:rsidR="004C05E3" w:rsidRDefault="004C05E3" w:rsidP="00EE64CD">
      <w:pPr>
        <w:pStyle w:val="Heading110"/>
        <w:keepNext/>
        <w:keepLines/>
        <w:spacing w:after="180"/>
        <w:ind w:firstLine="0"/>
        <w:jc w:val="both"/>
        <w:rPr>
          <w:rStyle w:val="Heading11"/>
          <w:b/>
          <w:u w:val="single"/>
        </w:rPr>
      </w:pPr>
      <w:bookmarkStart w:id="3" w:name="bookmark0"/>
    </w:p>
    <w:p w14:paraId="6D587BB8" w14:textId="68330831" w:rsidR="00EE64CD" w:rsidRPr="00EE64CD" w:rsidRDefault="00EE64CD" w:rsidP="00EE64CD">
      <w:pPr>
        <w:pStyle w:val="Heading110"/>
        <w:keepNext/>
        <w:keepLines/>
        <w:spacing w:after="180"/>
        <w:ind w:firstLine="0"/>
        <w:jc w:val="both"/>
        <w:rPr>
          <w:u w:val="single"/>
        </w:rPr>
      </w:pPr>
      <w:r>
        <w:rPr>
          <w:rStyle w:val="Heading11"/>
          <w:b/>
          <w:u w:val="single"/>
        </w:rPr>
        <w:t>Cel niniejszego formularza</w:t>
      </w:r>
      <w:bookmarkEnd w:id="3"/>
    </w:p>
    <w:p w14:paraId="1CD8ABC6" w14:textId="34B530EB" w:rsidR="00BD16F4" w:rsidRPr="006E3E6B" w:rsidRDefault="00EE64CD">
      <w:pPr>
        <w:pStyle w:val="Bodytext10"/>
        <w:jc w:val="both"/>
      </w:pPr>
      <w:r>
        <w:rPr>
          <w:rStyle w:val="Bodytext1"/>
        </w:rPr>
        <w:t xml:space="preserve">Za pomocą tego formularza osoby fizyczne w państwach członkowskich UE lub EOG mogą składać skargi dotyczące bezprawnego dostępu </w:t>
      </w:r>
      <w:r w:rsidR="001418EE">
        <w:rPr>
          <w:rStyle w:val="Bodytext1"/>
        </w:rPr>
        <w:t xml:space="preserve">do ich danych osobowych przekazywanych z UE do przedsiębiorstw w USA </w:t>
      </w:r>
      <w:r>
        <w:rPr>
          <w:rStyle w:val="Bodytext1"/>
        </w:rPr>
        <w:t>i wykorzystywania danych przez amerykańskie agencje wywiadowcze. Ten mechanizm dochodzenia roszczeń ma zastosowanie do wszelkich danych osobowych przekazywanych z UE/EOG</w:t>
      </w:r>
      <w:r>
        <w:rPr>
          <w:rStyle w:val="Odwoanieprzypisudolnego"/>
        </w:rPr>
        <w:footnoteReference w:id="2"/>
      </w:r>
      <w:r>
        <w:rPr>
          <w:rStyle w:val="Bodytext1"/>
        </w:rPr>
        <w:t xml:space="preserve"> do USA (tj. nie tylko danych przekazywanych na podstawie ram ochrony danych UE–USA</w:t>
      </w:r>
      <w:r>
        <w:rPr>
          <w:rStyle w:val="Odwoanieprzypisudolnego"/>
        </w:rPr>
        <w:footnoteReference w:id="3"/>
      </w:r>
      <w:r>
        <w:rPr>
          <w:rStyle w:val="Bodytext1"/>
        </w:rPr>
        <w:t xml:space="preserve"> („DPF”)</w:t>
      </w:r>
      <w:r>
        <w:rPr>
          <w:rStyle w:val="Odwoanieprzypisudolnego"/>
        </w:rPr>
        <w:footnoteReference w:id="4"/>
      </w:r>
      <w:r>
        <w:rPr>
          <w:rStyle w:val="Bodytext1"/>
        </w:rPr>
        <w:t>, ale ma zastosowanie wyłącznie do danych przekazywanych</w:t>
      </w:r>
      <w:r w:rsidR="006E3E6B">
        <w:rPr>
          <w:rStyle w:val="Bodytext1"/>
        </w:rPr>
        <w:t xml:space="preserve"> </w:t>
      </w:r>
      <w:r w:rsidR="00AF2647">
        <w:rPr>
          <w:rStyle w:val="Bodytext1"/>
          <w:b/>
        </w:rPr>
        <w:t>po dniu 10 lipca 2023 r</w:t>
      </w:r>
      <w:r w:rsidR="0002031E">
        <w:rPr>
          <w:rStyle w:val="Bodytext1"/>
          <w:b/>
        </w:rPr>
        <w:t>oku</w:t>
      </w:r>
      <w:r w:rsidR="0002031E" w:rsidRPr="0002031E">
        <w:rPr>
          <w:rStyle w:val="Odwoanieprzypisudolnego"/>
          <w:bCs/>
        </w:rPr>
        <w:footnoteReference w:id="5"/>
      </w:r>
      <w:r w:rsidR="0002031E">
        <w:rPr>
          <w:rStyle w:val="Bodytext1"/>
          <w:bCs/>
        </w:rPr>
        <w:t>.</w:t>
      </w:r>
    </w:p>
    <w:p w14:paraId="3F429F13" w14:textId="62014B41" w:rsidR="00BD16F4" w:rsidRDefault="00AF2647">
      <w:pPr>
        <w:pStyle w:val="Bodytext10"/>
        <w:jc w:val="both"/>
      </w:pPr>
      <w:r>
        <w:rPr>
          <w:rStyle w:val="Bodytext1"/>
        </w:rPr>
        <w:t>Niniejszy formularz ma zastosowanie</w:t>
      </w:r>
      <w:r w:rsidR="00821306" w:rsidRPr="00821306">
        <w:rPr>
          <w:rStyle w:val="Bodytext1"/>
        </w:rPr>
        <w:t xml:space="preserve"> wyłącznie do</w:t>
      </w:r>
      <w:r w:rsidR="00253657">
        <w:rPr>
          <w:rStyle w:val="Bodytext1"/>
        </w:rPr>
        <w:t xml:space="preserve"> </w:t>
      </w:r>
      <w:r w:rsidR="00253657" w:rsidRPr="00253657">
        <w:rPr>
          <w:u w:val="single"/>
        </w:rPr>
        <w:t>działań w </w:t>
      </w:r>
      <w:r w:rsidR="00253657">
        <w:rPr>
          <w:u w:val="single"/>
        </w:rPr>
        <w:t xml:space="preserve"> </w:t>
      </w:r>
      <w:r w:rsidR="00253657" w:rsidRPr="00253657">
        <w:rPr>
          <w:u w:val="single"/>
        </w:rPr>
        <w:t xml:space="preserve">zakresie rozpoznania radioelektronicznego </w:t>
      </w:r>
      <w:r w:rsidR="00253657">
        <w:rPr>
          <w:u w:val="single"/>
        </w:rPr>
        <w:t>w celach</w:t>
      </w:r>
      <w:r w:rsidR="00253657" w:rsidRPr="00253657">
        <w:rPr>
          <w:u w:val="single"/>
        </w:rPr>
        <w:t xml:space="preserve"> bezpieczeństw</w:t>
      </w:r>
      <w:r w:rsidR="00253657">
        <w:rPr>
          <w:u w:val="single"/>
        </w:rPr>
        <w:t>a</w:t>
      </w:r>
      <w:r w:rsidR="00253657" w:rsidRPr="00253657">
        <w:rPr>
          <w:u w:val="single"/>
        </w:rPr>
        <w:t xml:space="preserve"> narodow</w:t>
      </w:r>
      <w:r w:rsidR="00253657">
        <w:rPr>
          <w:u w:val="single"/>
        </w:rPr>
        <w:t>ego</w:t>
      </w:r>
      <w:r w:rsidR="00253657">
        <w:t xml:space="preserve">. </w:t>
      </w:r>
      <w:r w:rsidR="0070732E" w:rsidRPr="0070732E">
        <w:rPr>
          <w:rStyle w:val="Bodytext1"/>
        </w:rPr>
        <w:t>Nie można go wykorzystać do złożenia skargi dotyczącej dostępu do danych przez władze USA w celach innych niż cele bezpieczeństwa narodowego.</w:t>
      </w:r>
      <w:r w:rsidR="0070732E">
        <w:rPr>
          <w:rStyle w:val="Bodytext1"/>
        </w:rPr>
        <w:t xml:space="preserve"> </w:t>
      </w:r>
      <w:r>
        <w:rPr>
          <w:rStyle w:val="Bodytext1"/>
        </w:rPr>
        <w:t xml:space="preserve">Należy również </w:t>
      </w:r>
      <w:r w:rsidR="0070732E">
        <w:rPr>
          <w:rStyle w:val="Bodytext1"/>
        </w:rPr>
        <w:t>pamiętać</w:t>
      </w:r>
      <w:r>
        <w:rPr>
          <w:rStyle w:val="Bodytext1"/>
        </w:rPr>
        <w:t xml:space="preserve">, że niniejszego formularza nie można wykorzystać do złożenia skargi dotyczącej przestrzegania przez organizację amerykańską ram ochrony danych UE–USA („DPF”). </w:t>
      </w:r>
      <w:r w:rsidR="0070732E" w:rsidRPr="0070732E">
        <w:rPr>
          <w:rStyle w:val="Bodytext1"/>
        </w:rPr>
        <w:t>Informacje o tym, jak złożyć skargę dotyczącą komercyjnych aspektów DPF, można znaleźć tutaj:</w:t>
      </w:r>
      <w:r w:rsidR="0070732E">
        <w:rPr>
          <w:rStyle w:val="Bodytext1"/>
        </w:rPr>
        <w:t xml:space="preserve"> </w:t>
      </w:r>
      <w:r w:rsidR="0070732E" w:rsidRPr="0070732E">
        <w:rPr>
          <w:i/>
          <w:iCs/>
        </w:rPr>
        <w:t>[link]</w:t>
      </w:r>
    </w:p>
    <w:p w14:paraId="79DD7510" w14:textId="77777777" w:rsidR="00BD16F4" w:rsidRDefault="00AF2647">
      <w:pPr>
        <w:pStyle w:val="Heading110"/>
        <w:keepNext/>
        <w:keepLines/>
        <w:spacing w:after="180"/>
        <w:ind w:firstLine="0"/>
        <w:jc w:val="both"/>
      </w:pPr>
      <w:bookmarkStart w:id="5" w:name="bookmark2"/>
      <w:r>
        <w:rPr>
          <w:rStyle w:val="Heading11"/>
          <w:b/>
          <w:u w:val="single"/>
        </w:rPr>
        <w:t>Do kogo skierować skargę?</w:t>
      </w:r>
      <w:bookmarkEnd w:id="5"/>
    </w:p>
    <w:p w14:paraId="3FE0ECDC" w14:textId="77777777" w:rsidR="00BD16F4" w:rsidRDefault="00AF2647">
      <w:pPr>
        <w:pStyle w:val="Bodytext10"/>
        <w:jc w:val="both"/>
      </w:pPr>
      <w:r>
        <w:rPr>
          <w:rStyle w:val="Bodytext1"/>
        </w:rPr>
        <w:t xml:space="preserve">Niniejszy formularz skargi należy złożyć </w:t>
      </w:r>
      <w:r>
        <w:rPr>
          <w:rStyle w:val="Bodytext1"/>
          <w:b/>
        </w:rPr>
        <w:t>we właściwym krajowym organie ochrony danych (zwanym dalej „organem ochrony danych”).</w:t>
      </w:r>
      <w:r>
        <w:rPr>
          <w:rStyle w:val="Bodytext1"/>
        </w:rPr>
        <w:t xml:space="preserve"> Wykaz organów ochrony danych w państwach członkowskich UE/EOG można znaleźć pod adresem: </w:t>
      </w:r>
      <w:hyperlink r:id="rId9" w:history="1">
        <w:r>
          <w:rPr>
            <w:rStyle w:val="Bodytext1"/>
            <w:color w:val="0000FF"/>
            <w:u w:val="single"/>
          </w:rPr>
          <w:t>https://edpb.europa.eu/about-edpb/about-edpb/members en.</w:t>
        </w:r>
      </w:hyperlink>
    </w:p>
    <w:p w14:paraId="32EB8C1D" w14:textId="77777777" w:rsidR="00BD16F4" w:rsidRDefault="00AF2647">
      <w:pPr>
        <w:pStyle w:val="Heading110"/>
        <w:keepNext/>
        <w:keepLines/>
        <w:spacing w:after="0"/>
        <w:ind w:firstLine="0"/>
        <w:jc w:val="both"/>
      </w:pPr>
      <w:bookmarkStart w:id="6" w:name="bookmark4"/>
      <w:r>
        <w:rPr>
          <w:rStyle w:val="Heading11"/>
          <w:b/>
          <w:u w:val="single"/>
        </w:rPr>
        <w:t>Dodatkowe informacje</w:t>
      </w:r>
      <w:bookmarkEnd w:id="6"/>
    </w:p>
    <w:p w14:paraId="7FADB2F3" w14:textId="77777777" w:rsidR="009053DE" w:rsidRDefault="00AF2647" w:rsidP="00D81149">
      <w:pPr>
        <w:pStyle w:val="Bodytext10"/>
        <w:spacing w:after="280"/>
        <w:jc w:val="both"/>
        <w:rPr>
          <w:rStyle w:val="Bodytext1"/>
        </w:rPr>
      </w:pPr>
      <w:r>
        <w:rPr>
          <w:rStyle w:val="Bodytext1"/>
        </w:rPr>
        <w:t xml:space="preserve">Proszę </w:t>
      </w:r>
      <w:r w:rsidR="0070732E">
        <w:rPr>
          <w:rStyle w:val="Bodytext1"/>
        </w:rPr>
        <w:t>pamiętać</w:t>
      </w:r>
      <w:r>
        <w:rPr>
          <w:rStyle w:val="Bodytext1"/>
        </w:rPr>
        <w:t>, że po złożeniu skargi do krajowego organu ochrony danych</w:t>
      </w:r>
      <w:r w:rsidR="0070732E">
        <w:rPr>
          <w:rStyle w:val="Bodytext1"/>
        </w:rPr>
        <w:t>,</w:t>
      </w:r>
      <w:r>
        <w:rPr>
          <w:rStyle w:val="Bodytext1"/>
        </w:rPr>
        <w:t xml:space="preserve"> organ ten sprawdzi jej kompletność, a mianowicie </w:t>
      </w:r>
      <w:r w:rsidR="00791769">
        <w:rPr>
          <w:rStyle w:val="Bodytext1"/>
        </w:rPr>
        <w:t>z</w:t>
      </w:r>
      <w:r>
        <w:rPr>
          <w:rStyle w:val="Bodytext1"/>
        </w:rPr>
        <w:t xml:space="preserve">weryfikuje Państwa tożsamość, z zastrzeżeniem uznania organów ochrony danych co do sposobów takiej weryfikacji, oraz </w:t>
      </w:r>
      <w:r w:rsidR="00791769">
        <w:rPr>
          <w:rStyle w:val="Bodytext1"/>
        </w:rPr>
        <w:t>czy</w:t>
      </w:r>
      <w:r>
        <w:rPr>
          <w:rStyle w:val="Bodytext1"/>
        </w:rPr>
        <w:t xml:space="preserve"> Państwa skarga spełnia warunki określone w sekcji 4 lit. k) pkt (i)–(iv) </w:t>
      </w:r>
      <w:r w:rsidR="00791769">
        <w:rPr>
          <w:rStyle w:val="Bodytext1"/>
        </w:rPr>
        <w:t xml:space="preserve">rozporządzenia wykonawczego </w:t>
      </w:r>
      <w:r>
        <w:rPr>
          <w:rStyle w:val="Bodytext1"/>
        </w:rPr>
        <w:t>14086</w:t>
      </w:r>
      <w:r w:rsidR="00B26417">
        <w:rPr>
          <w:rStyle w:val="Odwoanieprzypisudolnego"/>
        </w:rPr>
        <w:footnoteReference w:id="6"/>
      </w:r>
      <w:r w:rsidR="004629D2">
        <w:rPr>
          <w:rStyle w:val="Bodytext1"/>
        </w:rPr>
        <w:t xml:space="preserve">. </w:t>
      </w:r>
    </w:p>
    <w:p w14:paraId="195D7E18" w14:textId="77777777" w:rsidR="009053DE" w:rsidRDefault="009053DE" w:rsidP="00D81149">
      <w:pPr>
        <w:pStyle w:val="Bodytext10"/>
        <w:spacing w:after="280"/>
        <w:jc w:val="both"/>
        <w:rPr>
          <w:rStyle w:val="Bodytext1"/>
        </w:rPr>
      </w:pPr>
    </w:p>
    <w:p w14:paraId="5D4CC9C6" w14:textId="77777777" w:rsidR="004C05E3" w:rsidRDefault="004C05E3" w:rsidP="00D81149">
      <w:pPr>
        <w:pStyle w:val="Bodytext10"/>
        <w:spacing w:after="280"/>
        <w:jc w:val="both"/>
        <w:rPr>
          <w:rStyle w:val="Bodytext1"/>
        </w:rPr>
      </w:pPr>
    </w:p>
    <w:p w14:paraId="116B065C" w14:textId="40F1230C" w:rsidR="00BD16F4" w:rsidRDefault="004629D2" w:rsidP="00D81149">
      <w:pPr>
        <w:pStyle w:val="Bodytext10"/>
        <w:spacing w:after="280"/>
        <w:jc w:val="both"/>
        <w:sectPr w:rsidR="00BD16F4">
          <w:pgSz w:w="11900" w:h="16840"/>
          <w:pgMar w:top="24" w:right="1377" w:bottom="1193" w:left="1379" w:header="0" w:footer="765" w:gutter="0"/>
          <w:pgNumType w:start="1"/>
          <w:cols w:space="720"/>
          <w:noEndnote/>
          <w:docGrid w:linePitch="360"/>
          <w15:footnoteColumns w:val="1"/>
        </w:sectPr>
      </w:pPr>
      <w:r w:rsidRPr="004629D2">
        <w:rPr>
          <w:rStyle w:val="Bodytext1"/>
        </w:rPr>
        <w:t xml:space="preserve">Jeśli skarga zostanie uznana za kompletną, organ ochrony danych może zapewnić tłumaczenie wniosku na język angielski </w:t>
      </w:r>
      <w:r w:rsidR="005106F3">
        <w:rPr>
          <w:rStyle w:val="Bodytext1"/>
        </w:rPr>
        <w:t>jeżeli jest to konieczne i w zakresie, w jakim jest to konieczne</w:t>
      </w:r>
      <w:r>
        <w:rPr>
          <w:rStyle w:val="Odwoanieprzypisudolnego"/>
        </w:rPr>
        <w:footnoteReference w:id="7"/>
      </w:r>
      <w:r w:rsidRPr="004629D2">
        <w:rPr>
          <w:rStyle w:val="Bodytext1"/>
        </w:rPr>
        <w:t>. Po tej pierwszej weryfikacji organ ochrony danych przekaże skargę do Sekretariatu EROD wraz z danymi osobowymi, który z kolei przekaże ją do amerykańskiego</w:t>
      </w:r>
      <w:r>
        <w:rPr>
          <w:rStyle w:val="Bodytext1"/>
        </w:rPr>
        <w:t xml:space="preserve"> </w:t>
      </w:r>
      <w:r w:rsidRPr="004629D2">
        <w:rPr>
          <w:rStyle w:val="Bodytext1"/>
        </w:rPr>
        <w:t xml:space="preserve">urzędnika ds. ochrony wolności obywatelskich („CLPO”) </w:t>
      </w:r>
      <w:r>
        <w:rPr>
          <w:rStyle w:val="Bodytext1"/>
        </w:rPr>
        <w:t xml:space="preserve">w </w:t>
      </w:r>
      <w:r w:rsidRPr="004629D2">
        <w:rPr>
          <w:rStyle w:val="Bodytext1"/>
        </w:rPr>
        <w:t>Biur</w:t>
      </w:r>
      <w:r>
        <w:rPr>
          <w:rStyle w:val="Bodytext1"/>
        </w:rPr>
        <w:t>ze</w:t>
      </w:r>
      <w:r w:rsidRPr="004629D2">
        <w:rPr>
          <w:rStyle w:val="Bodytext1"/>
        </w:rPr>
        <w:t xml:space="preserve"> Wolności Obywatelskich i Ochrony Prywatności</w:t>
      </w:r>
      <w:r w:rsidR="005106F3">
        <w:rPr>
          <w:rStyle w:val="Odwoanieprzypisudolnego"/>
        </w:rPr>
        <w:footnoteReference w:id="8"/>
      </w:r>
      <w:r w:rsidR="005106F3">
        <w:rPr>
          <w:rStyle w:val="Bodytext1"/>
        </w:rPr>
        <w:t>.</w:t>
      </w:r>
      <w:r w:rsidR="00D81149">
        <w:rPr>
          <w:rStyle w:val="Bodytext1"/>
        </w:rPr>
        <w:t xml:space="preserve">  Sekretariat EROD przekaże skargę do weryfikacji CLPO w formie zaszyfrowanej. Po sprawdzeniu przez CLPO, czy skarga spełnia niezbędne kryteria, CLPO zbada, dokona przeglądu i, w razie potrzeby, zarządzi odpowiednie środki zaradcze (tj. zgodne z prawem środki mające na celu pełne naprawienie </w:t>
      </w:r>
      <w:r w:rsidR="00D81149" w:rsidRPr="00D81149">
        <w:rPr>
          <w:rStyle w:val="Bodytext1"/>
        </w:rPr>
        <w:t>zidentyfikowanego naruszenia dotyczącego konkretnego skarżącego i skargi</w:t>
      </w:r>
      <w:r w:rsidR="00D81149">
        <w:rPr>
          <w:rStyle w:val="Bodytext1"/>
        </w:rPr>
        <w:t>)</w:t>
      </w:r>
      <w:r w:rsidR="00D81149">
        <w:rPr>
          <w:rStyle w:val="Odwoanieprzypisudolnego"/>
        </w:rPr>
        <w:footnoteReference w:id="9"/>
      </w:r>
      <w:r w:rsidR="00D81149">
        <w:rPr>
          <w:rStyle w:val="Bodytext1"/>
        </w:rPr>
        <w:t>. P</w:t>
      </w:r>
      <w:r w:rsidR="00D81149">
        <w:t>o</w:t>
      </w:r>
      <w:r w:rsidR="00D81149" w:rsidRPr="00D81149">
        <w:rPr>
          <w:rStyle w:val="Bodytext1"/>
        </w:rPr>
        <w:t xml:space="preserve"> zakończeniu weryfikacji przez CLPO, prześle </w:t>
      </w:r>
      <w:r w:rsidR="00D81149">
        <w:rPr>
          <w:rStyle w:val="Bodytext1"/>
        </w:rPr>
        <w:t xml:space="preserve">on </w:t>
      </w:r>
      <w:r w:rsidR="00D81149" w:rsidRPr="00D81149">
        <w:rPr>
          <w:rStyle w:val="Bodytext1"/>
        </w:rPr>
        <w:t xml:space="preserve">swoją odpowiedź w zaszyfrowanym formacie do Sekretariatu EROD, który przekaże ją organowi ochrony danych, aby ten mógł poinformować </w:t>
      </w:r>
      <w:r w:rsidR="0005033C">
        <w:rPr>
          <w:rStyle w:val="Bodytext1"/>
        </w:rPr>
        <w:t>Państwa</w:t>
      </w:r>
      <w:r w:rsidR="00D81149" w:rsidRPr="00D81149">
        <w:rPr>
          <w:rStyle w:val="Bodytext1"/>
        </w:rPr>
        <w:t xml:space="preserve"> o jej wyniku. Ta standardowa odpowiedź będzie określać, że: „w wyniku weryfikacji albo nie stwierdzono żadnych naruszeń, albo CLPO wydał decyzję wymagającą odpowiednich środków zaradczych”</w:t>
      </w:r>
      <w:r w:rsidR="00244F8B">
        <w:rPr>
          <w:rStyle w:val="Odwoanieprzypisudolnego"/>
        </w:rPr>
        <w:footnoteReference w:id="10"/>
      </w:r>
      <w:r w:rsidR="00244F8B">
        <w:rPr>
          <w:rStyle w:val="Bodytext1"/>
        </w:rPr>
        <w:t xml:space="preserve">. Należy pamiętać, że odpowiedź ta nie potwierdzi ani nie zaprzeczy, czy byli Państwo celem inwigilacji, ani nie potwierdzi konkretnego środka zaradczego, który został zastosowany. Za pomocą tego powiadomienia CLPO poinformuje </w:t>
      </w:r>
      <w:r w:rsidR="0005033C">
        <w:rPr>
          <w:rStyle w:val="Bodytext1"/>
        </w:rPr>
        <w:t>Państwa</w:t>
      </w:r>
      <w:r w:rsidR="00244F8B">
        <w:rPr>
          <w:rStyle w:val="Bodytext1"/>
        </w:rPr>
        <w:t xml:space="preserve"> również, za pośrednictwem tego samego kanału, o możliwości odwołania się do Sądu Odwoławczego ds. Ochrony Danych („</w:t>
      </w:r>
      <w:r w:rsidR="00244F8B" w:rsidRPr="00987215">
        <w:rPr>
          <w:rStyle w:val="Bodytext1"/>
          <w:b/>
          <w:bCs/>
        </w:rPr>
        <w:t>DPRC</w:t>
      </w:r>
      <w:r w:rsidR="00244F8B">
        <w:rPr>
          <w:rStyle w:val="Bodytext1"/>
        </w:rPr>
        <w:t xml:space="preserve">”), w celu dokonania przeglądu ustaleń CLPO. </w:t>
      </w:r>
    </w:p>
    <w:p w14:paraId="23736319" w14:textId="77777777" w:rsidR="0005033C" w:rsidRDefault="00AF2647">
      <w:pPr>
        <w:pStyle w:val="Bodytext10"/>
        <w:jc w:val="both"/>
        <w:rPr>
          <w:rStyle w:val="Bodytext1"/>
        </w:rPr>
      </w:pPr>
      <w:r>
        <w:rPr>
          <w:rStyle w:val="Bodytext1"/>
        </w:rPr>
        <w:t xml:space="preserve">Mogą Państwo </w:t>
      </w:r>
      <w:r>
        <w:rPr>
          <w:rStyle w:val="Bodytext1"/>
          <w:b/>
        </w:rPr>
        <w:t xml:space="preserve">odwołać się od </w:t>
      </w:r>
      <w:r>
        <w:rPr>
          <w:rStyle w:val="Bodytext1"/>
        </w:rPr>
        <w:t xml:space="preserve">decyzji </w:t>
      </w:r>
      <w:r w:rsidR="00482ED2" w:rsidRPr="00482ED2">
        <w:rPr>
          <w:rStyle w:val="Bodytext1"/>
        </w:rPr>
        <w:t>ODNI CLPO</w:t>
      </w:r>
      <w:r w:rsidR="00482ED2">
        <w:rPr>
          <w:rStyle w:val="Bodytext1"/>
        </w:rPr>
        <w:t xml:space="preserve"> </w:t>
      </w:r>
      <w:r>
        <w:rPr>
          <w:rStyle w:val="Bodytext1"/>
        </w:rPr>
        <w:t xml:space="preserve">do DPRC </w:t>
      </w:r>
      <w:r>
        <w:rPr>
          <w:rStyle w:val="Bodytext1"/>
          <w:b/>
        </w:rPr>
        <w:t xml:space="preserve">w terminie 60 dni </w:t>
      </w:r>
      <w:r>
        <w:rPr>
          <w:rStyle w:val="Bodytext1"/>
        </w:rPr>
        <w:t xml:space="preserve">od otrzymania od organu ochrony danych powiadomienia o </w:t>
      </w:r>
      <w:r w:rsidR="00482ED2">
        <w:rPr>
          <w:rStyle w:val="Bodytext1"/>
        </w:rPr>
        <w:t>o</w:t>
      </w:r>
      <w:r>
        <w:rPr>
          <w:rStyle w:val="Bodytext1"/>
        </w:rPr>
        <w:t>dpowiedzi</w:t>
      </w:r>
      <w:r w:rsidR="00482ED2">
        <w:rPr>
          <w:rStyle w:val="Bodytext1"/>
        </w:rPr>
        <w:t xml:space="preserve"> </w:t>
      </w:r>
      <w:r w:rsidR="00482ED2" w:rsidRPr="00482ED2">
        <w:rPr>
          <w:rStyle w:val="Bodytext1"/>
        </w:rPr>
        <w:t>ODNI CLPO</w:t>
      </w:r>
      <w:r>
        <w:rPr>
          <w:rStyle w:val="Bodytext1"/>
        </w:rPr>
        <w:t>. Mo</w:t>
      </w:r>
      <w:r w:rsidR="00325F0A">
        <w:rPr>
          <w:rStyle w:val="Bodytext1"/>
        </w:rPr>
        <w:t>gą Państwo</w:t>
      </w:r>
      <w:r>
        <w:rPr>
          <w:rStyle w:val="Bodytext1"/>
        </w:rPr>
        <w:t xml:space="preserve"> złożyć odwołanie do organu ochrony danych (który, podobnie jak </w:t>
      </w:r>
      <w:r w:rsidR="0005033C">
        <w:rPr>
          <w:rStyle w:val="Bodytext1"/>
        </w:rPr>
        <w:t>Państwa</w:t>
      </w:r>
      <w:r>
        <w:rPr>
          <w:rStyle w:val="Bodytext1"/>
        </w:rPr>
        <w:t xml:space="preserve"> pierwotn</w:t>
      </w:r>
      <w:r w:rsidR="00482ED2">
        <w:rPr>
          <w:rStyle w:val="Bodytext1"/>
        </w:rPr>
        <w:t>ą</w:t>
      </w:r>
      <w:r>
        <w:rPr>
          <w:rStyle w:val="Bodytext1"/>
        </w:rPr>
        <w:t xml:space="preserve"> skarg</w:t>
      </w:r>
      <w:r w:rsidR="00482ED2">
        <w:rPr>
          <w:rStyle w:val="Bodytext1"/>
        </w:rPr>
        <w:t>ę</w:t>
      </w:r>
      <w:r>
        <w:rPr>
          <w:rStyle w:val="Bodytext1"/>
        </w:rPr>
        <w:t>, przekaże je (w tym tłumaczenie z języka angiels</w:t>
      </w:r>
      <w:r w:rsidR="00482ED2">
        <w:rPr>
          <w:rStyle w:val="Bodytext1"/>
        </w:rPr>
        <w:t>k</w:t>
      </w:r>
      <w:r>
        <w:rPr>
          <w:rStyle w:val="Bodytext1"/>
        </w:rPr>
        <w:t>iego,</w:t>
      </w:r>
      <w:r w:rsidR="00482ED2" w:rsidRPr="00482ED2">
        <w:rPr>
          <w:rStyle w:val="Bodytext1"/>
        </w:rPr>
        <w:t xml:space="preserve"> </w:t>
      </w:r>
      <w:r w:rsidR="00482ED2">
        <w:rPr>
          <w:rStyle w:val="Bodytext1"/>
        </w:rPr>
        <w:t>jeżeli jest to konieczne i w zakresie, w jakim jest to konieczne</w:t>
      </w:r>
      <w:r>
        <w:rPr>
          <w:rStyle w:val="Bodytext1"/>
        </w:rPr>
        <w:t xml:space="preserve">) w formacie zaszyfrowanym do sekretariatu EROD, który z kolei przekaże je, w formacie zaszyfrowanym, do </w:t>
      </w:r>
      <w:bookmarkStart w:id="7" w:name="_Hlk172138064"/>
      <w:r w:rsidR="00482ED2" w:rsidRPr="00482ED2">
        <w:rPr>
          <w:rStyle w:val="Bodytext1"/>
        </w:rPr>
        <w:t>Biur</w:t>
      </w:r>
      <w:r w:rsidR="00325F0A">
        <w:rPr>
          <w:rStyle w:val="Bodytext1"/>
        </w:rPr>
        <w:t>a</w:t>
      </w:r>
      <w:r w:rsidR="00482ED2" w:rsidRPr="00482ED2">
        <w:rPr>
          <w:rStyle w:val="Bodytext1"/>
        </w:rPr>
        <w:t xml:space="preserve"> Ochrony Prywatności i Wolności Obywatelskich przy Departamencie Sprawiedliwości Stanów Zjednoczonych („OPCL”),</w:t>
      </w:r>
      <w:bookmarkEnd w:id="7"/>
      <w:r w:rsidR="00482ED2">
        <w:rPr>
          <w:rStyle w:val="Bodytext1"/>
        </w:rPr>
        <w:t xml:space="preserve"> </w:t>
      </w:r>
      <w:r>
        <w:rPr>
          <w:rStyle w:val="Bodytext1"/>
        </w:rPr>
        <w:t>które zapewnia wsparcie dla DPRC</w:t>
      </w:r>
      <w:r w:rsidR="00482ED2">
        <w:rPr>
          <w:rStyle w:val="Odwoanieprzypisudolnego"/>
        </w:rPr>
        <w:footnoteReference w:id="11"/>
      </w:r>
      <w:r w:rsidR="00482ED2">
        <w:rPr>
          <w:rStyle w:val="Bodytext1"/>
        </w:rPr>
        <w:t>.</w:t>
      </w:r>
      <w:r>
        <w:rPr>
          <w:rStyle w:val="Bodytext1"/>
        </w:rPr>
        <w:t xml:space="preserve"> Po zakończeniu przez DPRC rozpatrywania Państwa odwołania zostaną Państwo powiadomieni za pośrednictwem organu ochrony danych (wraz z tłumaczeniem z języka angielskiego, </w:t>
      </w:r>
      <w:r w:rsidR="000E66E3">
        <w:rPr>
          <w:rStyle w:val="Bodytext1"/>
        </w:rPr>
        <w:t>jeżeli jest to konieczne i w zakresie, w jakim jest to konieczne</w:t>
      </w:r>
      <w:r>
        <w:rPr>
          <w:rStyle w:val="Bodytext1"/>
        </w:rPr>
        <w:t xml:space="preserve">) o zakończeniu rozpatrywania odwołania przez DPRC. </w:t>
      </w:r>
    </w:p>
    <w:p w14:paraId="44DC976E" w14:textId="77777777" w:rsidR="0005033C" w:rsidRDefault="0005033C">
      <w:pPr>
        <w:pStyle w:val="Bodytext10"/>
        <w:jc w:val="both"/>
        <w:rPr>
          <w:rStyle w:val="Bodytext1"/>
        </w:rPr>
      </w:pPr>
    </w:p>
    <w:p w14:paraId="654CF813" w14:textId="77777777" w:rsidR="0005033C" w:rsidRDefault="0005033C">
      <w:pPr>
        <w:pStyle w:val="Bodytext10"/>
        <w:jc w:val="both"/>
        <w:rPr>
          <w:rStyle w:val="Bodytext1"/>
        </w:rPr>
      </w:pPr>
    </w:p>
    <w:p w14:paraId="0EB173F4" w14:textId="1D9EB2B7" w:rsidR="00BD16F4" w:rsidRDefault="000E66E3">
      <w:pPr>
        <w:pStyle w:val="Bodytext10"/>
        <w:jc w:val="both"/>
      </w:pPr>
      <w:r>
        <w:rPr>
          <w:rStyle w:val="Bodytext1"/>
        </w:rPr>
        <w:t xml:space="preserve">Zawiadomienie DPRC </w:t>
      </w:r>
      <w:r w:rsidRPr="00D81149">
        <w:rPr>
          <w:rStyle w:val="Bodytext1"/>
        </w:rPr>
        <w:t>będzie</w:t>
      </w:r>
      <w:r>
        <w:rPr>
          <w:rStyle w:val="Bodytext1"/>
        </w:rPr>
        <w:t xml:space="preserve"> zawierało ustandaryzowaną </w:t>
      </w:r>
      <w:r w:rsidRPr="000E66E3">
        <w:rPr>
          <w:rStyle w:val="Bodytext1"/>
        </w:rPr>
        <w:t>odpowiedź, w której stwierdza się, że</w:t>
      </w:r>
      <w:r w:rsidRPr="00D81149">
        <w:rPr>
          <w:rStyle w:val="Bodytext1"/>
        </w:rPr>
        <w:t>: „w wyniku weryfikacji albo nie stwierdzono żadnych naruszeń, albo</w:t>
      </w:r>
      <w:r>
        <w:rPr>
          <w:rStyle w:val="Bodytext1"/>
        </w:rPr>
        <w:t xml:space="preserve"> „Sąd Odwoławczy ds. Ochrony Danych </w:t>
      </w:r>
      <w:r w:rsidRPr="000E66E3">
        <w:rPr>
          <w:rStyle w:val="Bodytext1"/>
        </w:rPr>
        <w:t>wydał postanowienie wymagające odpowiednich środków zaradczych</w:t>
      </w:r>
      <w:r>
        <w:rPr>
          <w:rStyle w:val="Bodytext1"/>
        </w:rPr>
        <w:t>”</w:t>
      </w:r>
      <w:r>
        <w:rPr>
          <w:rStyle w:val="Odwoanieprzypisudolnego"/>
        </w:rPr>
        <w:footnoteReference w:id="12"/>
      </w:r>
      <w:r>
        <w:rPr>
          <w:rStyle w:val="Bodytext1"/>
        </w:rPr>
        <w:t xml:space="preserve">. </w:t>
      </w:r>
      <w:r w:rsidR="00AF2647">
        <w:rPr>
          <w:rStyle w:val="Bodytext1"/>
        </w:rPr>
        <w:t xml:space="preserve">Należy pamiętać, że </w:t>
      </w:r>
      <w:r>
        <w:rPr>
          <w:rStyle w:val="Bodytext1"/>
        </w:rPr>
        <w:t>za</w:t>
      </w:r>
      <w:r w:rsidR="00AF2647">
        <w:rPr>
          <w:rStyle w:val="Bodytext1"/>
        </w:rPr>
        <w:t>wiadomienie</w:t>
      </w:r>
      <w:r>
        <w:rPr>
          <w:rStyle w:val="Bodytext1"/>
        </w:rPr>
        <w:t xml:space="preserve"> to</w:t>
      </w:r>
      <w:r w:rsidR="00AF2647">
        <w:rPr>
          <w:rStyle w:val="Bodytext1"/>
        </w:rPr>
        <w:t xml:space="preserve"> nie potwierdzi ani nie zaprzeczy, czy by</w:t>
      </w:r>
      <w:r w:rsidR="0005033C">
        <w:rPr>
          <w:rStyle w:val="Bodytext1"/>
        </w:rPr>
        <w:t>li Państwo</w:t>
      </w:r>
      <w:r w:rsidR="00AF2647">
        <w:rPr>
          <w:rStyle w:val="Bodytext1"/>
        </w:rPr>
        <w:t xml:space="preserve"> celem inwigilacji, ani nie potwierdzi konkretnego środka zaradczego, który został zastosowany.</w:t>
      </w:r>
    </w:p>
    <w:p w14:paraId="48B9FDC7" w14:textId="52FA43B9" w:rsidR="00BD16F4" w:rsidRDefault="00AF2647">
      <w:pPr>
        <w:pStyle w:val="Bodytext10"/>
        <w:spacing w:after="240"/>
        <w:jc w:val="both"/>
        <w:rPr>
          <w:rStyle w:val="Bodytext1"/>
        </w:rPr>
      </w:pPr>
      <w:r>
        <w:rPr>
          <w:rStyle w:val="Bodytext1"/>
        </w:rPr>
        <w:t xml:space="preserve">Więcej informacji na temat tego formularza skargi i leżącego u jego podstaw mechanizmu dochodzenia roszczeń można znaleźć pod adresem: [LINK do </w:t>
      </w:r>
      <w:r w:rsidR="000E66E3">
        <w:rPr>
          <w:rStyle w:val="Bodytext1"/>
        </w:rPr>
        <w:t>noty informacyjnej</w:t>
      </w:r>
      <w:r>
        <w:rPr>
          <w:rStyle w:val="Bodytext1"/>
        </w:rPr>
        <w:t>]</w:t>
      </w:r>
    </w:p>
    <w:p w14:paraId="22B9AA32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47C2FEBB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739E7BCF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000809FF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71B7C71E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05885E2E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1E9683C1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149A3FA0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0EB5A614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3999F3BC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0A0221BF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61B8F84E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4563FBB4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7DB6C992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6F06E924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106C78E7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22D330CA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18104D9C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70540291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2C91596F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27CA23AF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1C3EBD46" w14:textId="77777777" w:rsidR="00A77F4B" w:rsidRDefault="00A77F4B">
      <w:pPr>
        <w:pStyle w:val="Bodytext10"/>
        <w:spacing w:after="240"/>
        <w:jc w:val="both"/>
        <w:rPr>
          <w:rStyle w:val="Bodytext1"/>
        </w:rPr>
      </w:pPr>
    </w:p>
    <w:p w14:paraId="3EE4AD37" w14:textId="77777777" w:rsidR="00A77F4B" w:rsidRDefault="00A77F4B">
      <w:pPr>
        <w:pStyle w:val="Bodytext10"/>
        <w:spacing w:after="240"/>
        <w:jc w:val="both"/>
      </w:pPr>
    </w:p>
    <w:p w14:paraId="2249A698" w14:textId="7F1F0208" w:rsidR="00BD16F4" w:rsidRDefault="00AF2647">
      <w:pPr>
        <w:pStyle w:val="Heading110"/>
        <w:keepNext/>
        <w:keepLines/>
        <w:spacing w:after="180"/>
        <w:ind w:firstLine="0"/>
      </w:pPr>
      <w:bookmarkStart w:id="8" w:name="bookmark6"/>
      <w:r>
        <w:rPr>
          <w:rStyle w:val="Heading11"/>
          <w:b/>
          <w:u w:val="single"/>
        </w:rPr>
        <w:t>Formularz do wypełnienia</w:t>
      </w:r>
      <w:bookmarkEnd w:id="8"/>
    </w:p>
    <w:p w14:paraId="7E88CCE3" w14:textId="77777777" w:rsidR="00BD16F4" w:rsidRDefault="00AF2647">
      <w:pPr>
        <w:pStyle w:val="Bodytext10"/>
      </w:pPr>
      <w:r>
        <w:rPr>
          <w:rStyle w:val="Bodytext1"/>
        </w:rPr>
        <w:t>Poniższe informacje są potrzebne do weryfikacji Państwa skargi przez organ ochrony danych oraz do dalszego rozpatrzenia Państwa skargi przez CLPO.</w:t>
      </w:r>
    </w:p>
    <w:tbl>
      <w:tblPr>
        <w:tblStyle w:val="Tabela-Siatka"/>
        <w:tblpPr w:leftFromText="141" w:rightFromText="141" w:vertAnchor="text" w:horzAnchor="margin" w:tblpXSpec="right" w:tblpY="538"/>
        <w:tblW w:w="0" w:type="auto"/>
        <w:tblLook w:val="04A0" w:firstRow="1" w:lastRow="0" w:firstColumn="1" w:lastColumn="0" w:noHBand="0" w:noVBand="1"/>
      </w:tblPr>
      <w:tblGrid>
        <w:gridCol w:w="8342"/>
      </w:tblGrid>
      <w:tr w:rsidR="005C0481" w:rsidRPr="005C0481" w14:paraId="148A025B" w14:textId="77777777" w:rsidTr="005C0481">
        <w:trPr>
          <w:trHeight w:val="399"/>
        </w:trPr>
        <w:tc>
          <w:tcPr>
            <w:tcW w:w="8342" w:type="dxa"/>
          </w:tcPr>
          <w:p w14:paraId="090B60B7" w14:textId="77777777" w:rsidR="005C0481" w:rsidRPr="005C0481" w:rsidRDefault="005C0481" w:rsidP="005C0481">
            <w:pPr>
              <w:pStyle w:val="Heading110"/>
              <w:keepNext/>
              <w:keepLines/>
              <w:spacing w:after="300"/>
              <w:ind w:firstLine="0"/>
            </w:pPr>
            <w:bookmarkStart w:id="9" w:name="bookmark8"/>
            <w:r w:rsidRPr="005C0481">
              <w:rPr>
                <w:rStyle w:val="Heading11"/>
                <w:b/>
              </w:rPr>
              <w:t>Proszę podać następujące informacje w celu identyfikacji:</w:t>
            </w:r>
          </w:p>
        </w:tc>
      </w:tr>
      <w:tr w:rsidR="005C0481" w:rsidRPr="005C0481" w14:paraId="61BEA1BD" w14:textId="77777777" w:rsidTr="005C0481">
        <w:trPr>
          <w:trHeight w:val="225"/>
        </w:trPr>
        <w:tc>
          <w:tcPr>
            <w:tcW w:w="8342" w:type="dxa"/>
          </w:tcPr>
          <w:p w14:paraId="0D89278A" w14:textId="6EE20E93" w:rsidR="005E4B0C" w:rsidRPr="005C0481" w:rsidRDefault="005C0481" w:rsidP="005E4B0C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after="40"/>
            </w:pPr>
            <w:r w:rsidRPr="005C0481">
              <w:t>Nazwisko / Nazwisko rodowe:</w:t>
            </w:r>
          </w:p>
        </w:tc>
      </w:tr>
      <w:tr w:rsidR="005C0481" w:rsidRPr="005C0481" w14:paraId="3034C487" w14:textId="77777777" w:rsidTr="005C0481">
        <w:trPr>
          <w:trHeight w:val="225"/>
        </w:trPr>
        <w:tc>
          <w:tcPr>
            <w:tcW w:w="8342" w:type="dxa"/>
          </w:tcPr>
          <w:p w14:paraId="694FA9DF" w14:textId="2437971C" w:rsidR="005C0481" w:rsidRPr="005C0481" w:rsidRDefault="005E4B0C" w:rsidP="005E4B0C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after="40"/>
            </w:pPr>
            <w:r w:rsidRPr="005E4B0C">
              <w:t>Imię (imiona):</w:t>
            </w:r>
          </w:p>
        </w:tc>
      </w:tr>
      <w:tr w:rsidR="005C0481" w:rsidRPr="005C0481" w14:paraId="66251C1D" w14:textId="77777777" w:rsidTr="005C0481">
        <w:trPr>
          <w:trHeight w:val="225"/>
        </w:trPr>
        <w:tc>
          <w:tcPr>
            <w:tcW w:w="8342" w:type="dxa"/>
          </w:tcPr>
          <w:p w14:paraId="736433D3" w14:textId="59A080D0" w:rsidR="005C0481" w:rsidRPr="005C0481" w:rsidRDefault="005E4B0C" w:rsidP="005E4B0C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after="40"/>
            </w:pPr>
            <w:r w:rsidRPr="005E4B0C">
              <w:t>Nazwisko panieńskie / inne nazwiska:</w:t>
            </w:r>
          </w:p>
        </w:tc>
      </w:tr>
      <w:tr w:rsidR="005C0481" w:rsidRPr="005C0481" w14:paraId="7B980EE7" w14:textId="77777777" w:rsidTr="005C0481">
        <w:trPr>
          <w:trHeight w:val="225"/>
        </w:trPr>
        <w:tc>
          <w:tcPr>
            <w:tcW w:w="8342" w:type="dxa"/>
          </w:tcPr>
          <w:p w14:paraId="38B4651E" w14:textId="129B36E7" w:rsidR="005C0481" w:rsidRPr="005C0481" w:rsidRDefault="005E4B0C" w:rsidP="005E4B0C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after="40"/>
            </w:pPr>
            <w:r w:rsidRPr="005E4B0C">
              <w:t>Miejsce urodzenia:</w:t>
            </w:r>
          </w:p>
        </w:tc>
      </w:tr>
      <w:tr w:rsidR="005C0481" w:rsidRPr="005C0481" w14:paraId="4D6245CC" w14:textId="77777777" w:rsidTr="005C0481">
        <w:trPr>
          <w:trHeight w:val="225"/>
        </w:trPr>
        <w:tc>
          <w:tcPr>
            <w:tcW w:w="8342" w:type="dxa"/>
          </w:tcPr>
          <w:p w14:paraId="1380C069" w14:textId="62A26E5F" w:rsidR="005C0481" w:rsidRPr="005C0481" w:rsidRDefault="005E4B0C" w:rsidP="005E4B0C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after="40"/>
            </w:pPr>
            <w:r>
              <w:t>Data urodzenia:</w:t>
            </w:r>
          </w:p>
        </w:tc>
      </w:tr>
      <w:tr w:rsidR="005C0481" w:rsidRPr="005C0481" w14:paraId="391FC35A" w14:textId="77777777" w:rsidTr="005C0481">
        <w:trPr>
          <w:trHeight w:val="225"/>
        </w:trPr>
        <w:tc>
          <w:tcPr>
            <w:tcW w:w="8342" w:type="dxa"/>
          </w:tcPr>
          <w:p w14:paraId="4E1C9227" w14:textId="1553696E" w:rsidR="005C0481" w:rsidRPr="005C0481" w:rsidRDefault="005E4B0C" w:rsidP="005E4B0C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after="40"/>
            </w:pPr>
            <w:r w:rsidRPr="005E4B0C">
              <w:t>Tytuł (w stosownych przypadkach)</w:t>
            </w:r>
            <w:r>
              <w:t>:</w:t>
            </w:r>
          </w:p>
        </w:tc>
      </w:tr>
      <w:tr w:rsidR="005C0481" w:rsidRPr="005C0481" w14:paraId="23FF2DBB" w14:textId="77777777" w:rsidTr="005C0481">
        <w:trPr>
          <w:trHeight w:val="225"/>
        </w:trPr>
        <w:tc>
          <w:tcPr>
            <w:tcW w:w="8342" w:type="dxa"/>
            <w:tcBorders>
              <w:bottom w:val="single" w:sz="4" w:space="0" w:color="auto"/>
            </w:tcBorders>
          </w:tcPr>
          <w:p w14:paraId="12961DBA" w14:textId="69DCC53C" w:rsidR="005C0481" w:rsidRPr="005C0481" w:rsidRDefault="005E4B0C" w:rsidP="005E4B0C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after="40"/>
            </w:pPr>
            <w:r w:rsidRPr="005E4B0C">
              <w:t>Numer telefonu</w:t>
            </w:r>
            <w:r>
              <w:rPr>
                <w:rStyle w:val="Odwoanieprzypisudolnego"/>
              </w:rPr>
              <w:footnoteReference w:id="13"/>
            </w:r>
            <w:r>
              <w:t>:</w:t>
            </w:r>
          </w:p>
        </w:tc>
      </w:tr>
      <w:tr w:rsidR="005C0481" w:rsidRPr="005C0481" w14:paraId="42B40C7E" w14:textId="77777777" w:rsidTr="005C0481">
        <w:trPr>
          <w:trHeight w:val="391"/>
        </w:trPr>
        <w:tc>
          <w:tcPr>
            <w:tcW w:w="8342" w:type="dxa"/>
            <w:tcBorders>
              <w:bottom w:val="single" w:sz="4" w:space="0" w:color="auto"/>
            </w:tcBorders>
          </w:tcPr>
          <w:p w14:paraId="0F8A2B83" w14:textId="0599AFBC" w:rsidR="005C0481" w:rsidRPr="005C0481" w:rsidRDefault="005E4B0C" w:rsidP="005E4B0C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after="640"/>
            </w:pPr>
            <w:r>
              <w:t>Adres zamieszkania:</w:t>
            </w:r>
          </w:p>
        </w:tc>
      </w:tr>
    </w:tbl>
    <w:p w14:paraId="61291F18" w14:textId="7C1EAEDB" w:rsidR="00BD16F4" w:rsidRDefault="0005033C">
      <w:pPr>
        <w:pStyle w:val="Heading110"/>
        <w:keepNext/>
        <w:keepLines/>
        <w:numPr>
          <w:ilvl w:val="0"/>
          <w:numId w:val="1"/>
        </w:numPr>
        <w:tabs>
          <w:tab w:val="left" w:pos="781"/>
        </w:tabs>
        <w:spacing w:after="300"/>
        <w:ind w:firstLine="440"/>
        <w:jc w:val="both"/>
      </w:pPr>
      <w:r>
        <w:rPr>
          <w:rStyle w:val="Heading11"/>
          <w:b/>
        </w:rPr>
        <w:t>Państwa</w:t>
      </w:r>
      <w:r w:rsidR="00AF2647">
        <w:rPr>
          <w:rStyle w:val="Heading11"/>
          <w:b/>
        </w:rPr>
        <w:t xml:space="preserve"> </w:t>
      </w:r>
      <w:bookmarkEnd w:id="9"/>
      <w:r w:rsidR="005C0481">
        <w:rPr>
          <w:rStyle w:val="Heading11"/>
          <w:b/>
        </w:rPr>
        <w:t>tożsamość</w:t>
      </w:r>
    </w:p>
    <w:p w14:paraId="49B916CA" w14:textId="77777777" w:rsidR="001054D3" w:rsidRDefault="001054D3">
      <w:pPr>
        <w:pStyle w:val="Bodytext10"/>
        <w:spacing w:after="40"/>
        <w:ind w:left="860"/>
        <w:jc w:val="both"/>
        <w:rPr>
          <w:rStyle w:val="Bodytext1"/>
          <w:b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88"/>
      </w:tblGrid>
      <w:tr w:rsidR="006379FE" w:rsidRPr="006379FE" w14:paraId="6FD7AFBA" w14:textId="77777777" w:rsidTr="00241052">
        <w:tc>
          <w:tcPr>
            <w:tcW w:w="8288" w:type="dxa"/>
          </w:tcPr>
          <w:p w14:paraId="56FE2B80" w14:textId="62FCEF2E" w:rsidR="006379FE" w:rsidRPr="00DA4DD0" w:rsidRDefault="0005033C" w:rsidP="004C0241">
            <w:pPr>
              <w:pStyle w:val="Bodytext10"/>
              <w:spacing w:after="40"/>
              <w:jc w:val="both"/>
              <w:rPr>
                <w:b/>
              </w:rPr>
            </w:pPr>
            <w:r>
              <w:rPr>
                <w:rStyle w:val="Bodytext1"/>
                <w:b/>
              </w:rPr>
              <w:t>O</w:t>
            </w:r>
            <w:r w:rsidR="006379FE">
              <w:rPr>
                <w:rStyle w:val="Bodytext1"/>
                <w:b/>
              </w:rPr>
              <w:t>rgan ochrony danych</w:t>
            </w:r>
            <w:r w:rsidR="006379FE" w:rsidRPr="006379FE">
              <w:rPr>
                <w:rStyle w:val="Bodytext1"/>
                <w:b/>
              </w:rPr>
              <w:t xml:space="preserve"> zweryfikuje </w:t>
            </w:r>
            <w:r>
              <w:rPr>
                <w:rStyle w:val="Bodytext1"/>
                <w:b/>
              </w:rPr>
              <w:t xml:space="preserve">Państwa </w:t>
            </w:r>
            <w:r w:rsidR="006379FE" w:rsidRPr="006379FE">
              <w:rPr>
                <w:rStyle w:val="Bodytext1"/>
                <w:b/>
              </w:rPr>
              <w:t>tożsamość</w:t>
            </w:r>
            <w:r w:rsidR="006379FE">
              <w:rPr>
                <w:rStyle w:val="Odwoanieprzypisudolnego"/>
                <w:b/>
              </w:rPr>
              <w:footnoteReference w:id="14"/>
            </w:r>
            <w:r w:rsidR="00DA4DD0">
              <w:rPr>
                <w:rStyle w:val="Bodytext1"/>
                <w:b/>
              </w:rPr>
              <w:t>.</w:t>
            </w:r>
            <w:r w:rsidR="006379FE" w:rsidRPr="006379FE">
              <w:rPr>
                <w:rStyle w:val="Bodytext1"/>
                <w:b/>
              </w:rPr>
              <w:t xml:space="preserve"> W tym celu mo</w:t>
            </w:r>
            <w:r>
              <w:rPr>
                <w:rStyle w:val="Bodytext1"/>
                <w:b/>
              </w:rPr>
              <w:t xml:space="preserve">gą Państwo </w:t>
            </w:r>
            <w:r w:rsidR="006379FE" w:rsidRPr="006379FE">
              <w:rPr>
                <w:rStyle w:val="Bodytext1"/>
                <w:b/>
              </w:rPr>
              <w:t>zostać poprosz</w:t>
            </w:r>
            <w:r>
              <w:rPr>
                <w:rStyle w:val="Bodytext1"/>
                <w:b/>
              </w:rPr>
              <w:t>eni</w:t>
            </w:r>
            <w:r w:rsidR="006379FE" w:rsidRPr="006379FE">
              <w:rPr>
                <w:rStyle w:val="Bodytext1"/>
                <w:b/>
              </w:rPr>
              <w:t xml:space="preserve"> o przedstawienie dowodu tożsamości </w:t>
            </w:r>
            <w:r w:rsidR="00DA4DD0" w:rsidRPr="00DA4DD0">
              <w:rPr>
                <w:rStyle w:val="Bodytext1"/>
                <w:b/>
              </w:rPr>
              <w:t xml:space="preserve">(więcej informacji na temat tego, w jaki sposób organ ochrony danych </w:t>
            </w:r>
            <w:r w:rsidR="00DA4DD0">
              <w:rPr>
                <w:rStyle w:val="Bodytext1"/>
                <w:b/>
              </w:rPr>
              <w:t xml:space="preserve">przeprowadza </w:t>
            </w:r>
            <w:r w:rsidR="00DA4DD0" w:rsidRPr="00DA4DD0">
              <w:rPr>
                <w:rStyle w:val="Bodytext1"/>
                <w:b/>
              </w:rPr>
              <w:t>taką weryfikacj</w:t>
            </w:r>
            <w:r w:rsidR="00DA4DD0">
              <w:rPr>
                <w:rStyle w:val="Bodytext1"/>
                <w:b/>
              </w:rPr>
              <w:t>ę znajduje się pod adresem</w:t>
            </w:r>
            <w:r w:rsidR="00DA4DD0" w:rsidRPr="00DA4DD0">
              <w:rPr>
                <w:rStyle w:val="Bodytext1"/>
                <w:b/>
              </w:rPr>
              <w:t>: Link do procedury każdego organu ochrony danych/not</w:t>
            </w:r>
            <w:r w:rsidR="00AA18D5">
              <w:rPr>
                <w:rStyle w:val="Bodytext1"/>
                <w:b/>
              </w:rPr>
              <w:t>y</w:t>
            </w:r>
            <w:r w:rsidR="00DA4DD0" w:rsidRPr="00DA4DD0">
              <w:rPr>
                <w:rStyle w:val="Bodytext1"/>
                <w:b/>
              </w:rPr>
              <w:t xml:space="preserve"> informacyjn</w:t>
            </w:r>
            <w:r w:rsidR="00AA18D5">
              <w:rPr>
                <w:rStyle w:val="Bodytext1"/>
                <w:b/>
              </w:rPr>
              <w:t>ej</w:t>
            </w:r>
            <w:r w:rsidR="00DA4DD0" w:rsidRPr="00DA4DD0">
              <w:rPr>
                <w:rStyle w:val="Bodytext1"/>
                <w:b/>
              </w:rPr>
              <w:t xml:space="preserve"> uzupełnion</w:t>
            </w:r>
            <w:r w:rsidR="00AA18D5">
              <w:rPr>
                <w:rStyle w:val="Bodytext1"/>
                <w:b/>
              </w:rPr>
              <w:t>ej</w:t>
            </w:r>
            <w:r w:rsidR="00DA4DD0" w:rsidRPr="00DA4DD0">
              <w:rPr>
                <w:rStyle w:val="Bodytext1"/>
                <w:b/>
              </w:rPr>
              <w:t xml:space="preserve"> przez organy ochrony danych).</w:t>
            </w:r>
            <w:r w:rsidR="00DA4DD0">
              <w:rPr>
                <w:rStyle w:val="Bodytext1"/>
                <w:b/>
              </w:rPr>
              <w:t xml:space="preserve"> </w:t>
            </w:r>
            <w:r w:rsidR="006379FE" w:rsidRPr="006379FE">
              <w:rPr>
                <w:rStyle w:val="Bodytext1"/>
              </w:rPr>
              <w:t>Może to obejmować przedstawienie w załączniku kopii jednego z następujących dokumentów tożsamości:</w:t>
            </w:r>
          </w:p>
        </w:tc>
      </w:tr>
      <w:tr w:rsidR="006379FE" w:rsidRPr="006379FE" w14:paraId="28697F17" w14:textId="77777777" w:rsidTr="00241052">
        <w:tc>
          <w:tcPr>
            <w:tcW w:w="8288" w:type="dxa"/>
          </w:tcPr>
          <w:p w14:paraId="407D77CB" w14:textId="021C6979" w:rsidR="006379FE" w:rsidRPr="00241052" w:rsidRDefault="006379FE" w:rsidP="00DA4DD0">
            <w:pPr>
              <w:pStyle w:val="Bodytext10"/>
              <w:numPr>
                <w:ilvl w:val="0"/>
                <w:numId w:val="7"/>
              </w:numPr>
              <w:tabs>
                <w:tab w:val="left" w:pos="2303"/>
              </w:tabs>
              <w:spacing w:after="40"/>
              <w:rPr>
                <w:color w:val="auto"/>
              </w:rPr>
            </w:pPr>
            <w:r w:rsidRPr="00241052">
              <w:rPr>
                <w:rStyle w:val="Bodytext1"/>
                <w:color w:val="auto"/>
              </w:rPr>
              <w:t>Paszport:</w:t>
            </w:r>
          </w:p>
        </w:tc>
      </w:tr>
      <w:tr w:rsidR="006379FE" w:rsidRPr="006379FE" w14:paraId="3502FAD6" w14:textId="77777777" w:rsidTr="00241052">
        <w:tc>
          <w:tcPr>
            <w:tcW w:w="8288" w:type="dxa"/>
          </w:tcPr>
          <w:p w14:paraId="723D4EBF" w14:textId="77777777" w:rsidR="006379FE" w:rsidRPr="00241052" w:rsidRDefault="006379FE" w:rsidP="00DA4DD0">
            <w:pPr>
              <w:pStyle w:val="Bodytext10"/>
              <w:numPr>
                <w:ilvl w:val="0"/>
                <w:numId w:val="7"/>
              </w:numPr>
              <w:tabs>
                <w:tab w:val="left" w:pos="2303"/>
              </w:tabs>
              <w:spacing w:after="40"/>
              <w:rPr>
                <w:color w:val="auto"/>
              </w:rPr>
            </w:pPr>
            <w:r w:rsidRPr="00241052">
              <w:rPr>
                <w:rStyle w:val="Bodytext1"/>
                <w:color w:val="auto"/>
              </w:rPr>
              <w:t>Prawo jazdy:</w:t>
            </w:r>
          </w:p>
        </w:tc>
      </w:tr>
      <w:tr w:rsidR="006379FE" w:rsidRPr="006379FE" w14:paraId="7A64AFA5" w14:textId="77777777" w:rsidTr="00241052">
        <w:tc>
          <w:tcPr>
            <w:tcW w:w="8288" w:type="dxa"/>
          </w:tcPr>
          <w:p w14:paraId="4E5DAA8D" w14:textId="77777777" w:rsidR="006379FE" w:rsidRPr="00241052" w:rsidRDefault="006379FE" w:rsidP="00DA4DD0">
            <w:pPr>
              <w:pStyle w:val="Bodytext10"/>
              <w:numPr>
                <w:ilvl w:val="0"/>
                <w:numId w:val="7"/>
              </w:numPr>
              <w:tabs>
                <w:tab w:val="left" w:pos="2303"/>
              </w:tabs>
              <w:spacing w:after="40"/>
              <w:rPr>
                <w:color w:val="auto"/>
              </w:rPr>
            </w:pPr>
            <w:r w:rsidRPr="00241052">
              <w:rPr>
                <w:rStyle w:val="Bodytext1"/>
                <w:color w:val="auto"/>
              </w:rPr>
              <w:t>Dowód osobisty:</w:t>
            </w:r>
          </w:p>
        </w:tc>
      </w:tr>
      <w:tr w:rsidR="006379FE" w:rsidRPr="006379FE" w14:paraId="1235C416" w14:textId="77777777" w:rsidTr="00241052">
        <w:tc>
          <w:tcPr>
            <w:tcW w:w="8288" w:type="dxa"/>
          </w:tcPr>
          <w:p w14:paraId="03B357A3" w14:textId="061E77B2" w:rsidR="006379FE" w:rsidRPr="00A75EB0" w:rsidRDefault="00DA4DD0" w:rsidP="004C0241">
            <w:pPr>
              <w:pStyle w:val="Bodytext10"/>
              <w:spacing w:after="0"/>
              <w:jc w:val="both"/>
              <w:rPr>
                <w:i/>
              </w:rPr>
            </w:pPr>
            <w:r w:rsidRPr="00DA4DD0">
              <w:rPr>
                <w:rStyle w:val="Bodytext1"/>
                <w:i/>
              </w:rPr>
              <w:t>W takim przypadku mo</w:t>
            </w:r>
            <w:r w:rsidR="0005033C">
              <w:rPr>
                <w:rStyle w:val="Bodytext1"/>
                <w:i/>
              </w:rPr>
              <w:t>gą Państwo</w:t>
            </w:r>
            <w:r w:rsidRPr="00DA4DD0">
              <w:rPr>
                <w:rStyle w:val="Bodytext1"/>
                <w:i/>
              </w:rPr>
              <w:t xml:space="preserve"> zamazać wszelkie informacje na kopii dokumentu tożsamości, które nie są niezbędne do weryfikacji danych podanych powyżej w punktach a.-h.</w:t>
            </w:r>
          </w:p>
        </w:tc>
      </w:tr>
      <w:tr w:rsidR="006379FE" w:rsidRPr="006379FE" w14:paraId="0A73EB9B" w14:textId="77777777" w:rsidTr="00241052">
        <w:trPr>
          <w:trHeight w:val="1833"/>
        </w:trPr>
        <w:tc>
          <w:tcPr>
            <w:tcW w:w="8288" w:type="dxa"/>
          </w:tcPr>
          <w:p w14:paraId="33B0387D" w14:textId="316E153B" w:rsidR="006379FE" w:rsidRPr="006379FE" w:rsidRDefault="006379FE" w:rsidP="004C0241">
            <w:pPr>
              <w:pStyle w:val="Bodytext10"/>
              <w:spacing w:after="300"/>
              <w:jc w:val="both"/>
            </w:pPr>
            <w:r w:rsidRPr="006379FE">
              <w:rPr>
                <w:rStyle w:val="Bodytext1"/>
                <w:b/>
              </w:rPr>
              <w:t>Ewentualnie,</w:t>
            </w:r>
            <w:r w:rsidRPr="006379FE">
              <w:rPr>
                <w:rStyle w:val="Bodytext1"/>
              </w:rPr>
              <w:t xml:space="preserve"> jeżeli przewiduje to </w:t>
            </w:r>
            <w:r w:rsidR="00AA18D5">
              <w:rPr>
                <w:rStyle w:val="Bodytext1"/>
              </w:rPr>
              <w:t xml:space="preserve">Państwa </w:t>
            </w:r>
            <w:r w:rsidRPr="006379FE">
              <w:rPr>
                <w:rStyle w:val="Bodytext1"/>
              </w:rPr>
              <w:t>organ ochrony danych, można skorzystać z systemu identyfikacji elektronicznej lub innych środków przewidzianych w prawie krajowym państwa członkowskiego, w którym złożono skargę. Sposoby weryfikacji tożsamości zależą od uznania organu ochrony danych (zob.:</w:t>
            </w:r>
            <w:r w:rsidRPr="006379FE">
              <w:rPr>
                <w:rStyle w:val="Bodytext1"/>
                <w:b/>
              </w:rPr>
              <w:t xml:space="preserve"> Link do procedury każdego organu ochrony danych/noty informacyjnej uzupełnionej przez organ ochrony danych).</w:t>
            </w:r>
          </w:p>
        </w:tc>
      </w:tr>
    </w:tbl>
    <w:p w14:paraId="49358987" w14:textId="77777777" w:rsidR="00A77F4B" w:rsidRPr="00A77F4B" w:rsidRDefault="00A77F4B" w:rsidP="00A77F4B">
      <w:pPr>
        <w:pStyle w:val="Heading110"/>
        <w:keepNext/>
        <w:keepLines/>
        <w:tabs>
          <w:tab w:val="left" w:pos="789"/>
        </w:tabs>
        <w:spacing w:after="300"/>
        <w:ind w:firstLine="0"/>
        <w:rPr>
          <w:rStyle w:val="Heading11"/>
          <w:b/>
        </w:rPr>
      </w:pPr>
      <w:bookmarkStart w:id="10" w:name="bookmark11"/>
    </w:p>
    <w:p w14:paraId="018F702B" w14:textId="77777777" w:rsidR="009755FC" w:rsidRPr="009755FC" w:rsidRDefault="009755FC" w:rsidP="009755FC">
      <w:pPr>
        <w:pStyle w:val="Heading110"/>
        <w:keepNext/>
        <w:keepLines/>
        <w:tabs>
          <w:tab w:val="left" w:pos="789"/>
        </w:tabs>
        <w:spacing w:after="300"/>
        <w:ind w:left="440" w:firstLine="0"/>
        <w:rPr>
          <w:rStyle w:val="Heading11"/>
          <w:b/>
        </w:rPr>
      </w:pPr>
    </w:p>
    <w:p w14:paraId="7E5B2C3D" w14:textId="3E54D46D" w:rsidR="00BD16F4" w:rsidRDefault="00AF2647">
      <w:pPr>
        <w:pStyle w:val="Heading110"/>
        <w:keepNext/>
        <w:keepLines/>
        <w:numPr>
          <w:ilvl w:val="0"/>
          <w:numId w:val="1"/>
        </w:numPr>
        <w:tabs>
          <w:tab w:val="left" w:pos="789"/>
        </w:tabs>
        <w:spacing w:after="300"/>
        <w:ind w:firstLine="440"/>
      </w:pPr>
      <w:r>
        <w:rPr>
          <w:rStyle w:val="Heading11"/>
          <w:b/>
        </w:rPr>
        <w:t xml:space="preserve"> </w:t>
      </w:r>
      <w:r w:rsidR="0005033C">
        <w:rPr>
          <w:rStyle w:val="Heading11"/>
          <w:b/>
        </w:rPr>
        <w:t>Państwa s</w:t>
      </w:r>
      <w:r>
        <w:rPr>
          <w:rStyle w:val="Heading11"/>
          <w:b/>
        </w:rPr>
        <w:t>karga</w:t>
      </w:r>
      <w:bookmarkEnd w:id="10"/>
    </w:p>
    <w:p w14:paraId="0ABD1E0B" w14:textId="77777777" w:rsidR="00BD16F4" w:rsidRDefault="00AF2647">
      <w:pPr>
        <w:pStyle w:val="Bodytext10"/>
        <w:spacing w:after="40"/>
      </w:pPr>
      <w:r>
        <w:rPr>
          <w:rStyle w:val="Bodytext1"/>
        </w:rPr>
        <w:t>Poniżej znajduje się lista informacji, które należy podać w skardze, aby wykazać, że skarga kwalifikuje się do rozpatrzenia przez CLPO.</w:t>
      </w:r>
    </w:p>
    <w:p w14:paraId="14364578" w14:textId="51124056" w:rsidR="00BD16F4" w:rsidRDefault="00AF2647">
      <w:pPr>
        <w:pStyle w:val="Bodytext10"/>
      </w:pPr>
      <w:r>
        <w:rPr>
          <w:rStyle w:val="Bodytext1"/>
        </w:rPr>
        <w:t>Proszę zauważyć, że poniższe pytania odpowiadają szczególnym warunkom określonym w sekcji 4 lit. k) pkt (i)–(iv) rozporządzenia wykonawczego 14086</w:t>
      </w:r>
      <w:r w:rsidR="003D3C77">
        <w:rPr>
          <w:rStyle w:val="Odwoanieprzypisudolnego"/>
        </w:rPr>
        <w:footnoteReference w:id="15"/>
      </w:r>
      <w:r w:rsidR="003D3C77">
        <w:rPr>
          <w:rStyle w:val="Bodytext1"/>
        </w:rPr>
        <w:t xml:space="preserve">. </w:t>
      </w:r>
      <w:r>
        <w:rPr>
          <w:rStyle w:val="Bodytext1"/>
        </w:rPr>
        <w:t>Proszę zaznaczyć odpowiednie pola.</w:t>
      </w:r>
    </w:p>
    <w:p w14:paraId="2846B289" w14:textId="77777777" w:rsidR="0005033C" w:rsidRDefault="00AF2647" w:rsidP="0005033C">
      <w:pPr>
        <w:pStyle w:val="Bodytext10"/>
        <w:numPr>
          <w:ilvl w:val="0"/>
          <w:numId w:val="4"/>
        </w:numPr>
        <w:tabs>
          <w:tab w:val="left" w:pos="319"/>
        </w:tabs>
        <w:spacing w:after="0"/>
      </w:pPr>
      <w:r>
        <w:rPr>
          <w:rStyle w:val="Bodytext1"/>
        </w:rPr>
        <w:t>Proszę przedstawić ogólny opis skargi dotyczącej bezprawnego dostępu amerykańskich agencji wywiadowczych do danych osobowych przekazywanych z UE do USA.</w:t>
      </w:r>
      <w:r w:rsidR="0005033C">
        <w:rPr>
          <w:rStyle w:val="Bodytext1"/>
        </w:rPr>
        <w:t xml:space="preserve"> </w:t>
      </w:r>
      <w:r w:rsidR="0005033C">
        <w:t>Należy pamiętać</w:t>
      </w:r>
      <w:r w:rsidR="0005033C">
        <w:rPr>
          <w:rStyle w:val="Bodytext1"/>
        </w:rPr>
        <w:t xml:space="preserve">, że </w:t>
      </w:r>
      <w:r w:rsidR="0005033C" w:rsidRPr="00996E7E">
        <w:rPr>
          <w:rStyle w:val="Bodytext1"/>
          <w:b/>
        </w:rPr>
        <w:t>ni</w:t>
      </w:r>
      <w:r w:rsidR="0005033C">
        <w:rPr>
          <w:rStyle w:val="Bodytext1"/>
          <w:b/>
        </w:rPr>
        <w:t>e ma potrzeby</w:t>
      </w:r>
      <w:r w:rsidR="0005033C" w:rsidRPr="00996E7E">
        <w:rPr>
          <w:rStyle w:val="Bodytext1"/>
          <w:b/>
        </w:rPr>
        <w:t xml:space="preserve"> wykazywać, że </w:t>
      </w:r>
      <w:r w:rsidR="0005033C">
        <w:rPr>
          <w:rStyle w:val="Bodytext1"/>
          <w:b/>
        </w:rPr>
        <w:t>Państwa</w:t>
      </w:r>
      <w:r w:rsidR="0005033C" w:rsidRPr="00996E7E">
        <w:rPr>
          <w:rStyle w:val="Bodytext1"/>
          <w:b/>
        </w:rPr>
        <w:t xml:space="preserve"> dane zostały faktycznie zebrane przez amerykańskie agencje wywiadowcze.</w:t>
      </w:r>
    </w:p>
    <w:p w14:paraId="21671130" w14:textId="260F3001" w:rsidR="00BD16F4" w:rsidRDefault="00AF2647">
      <w:pPr>
        <w:pStyle w:val="Bodytext10"/>
        <w:numPr>
          <w:ilvl w:val="0"/>
          <w:numId w:val="4"/>
        </w:numPr>
        <w:tabs>
          <w:tab w:val="left" w:pos="319"/>
        </w:tabs>
        <w:spacing w:after="0"/>
      </w:pPr>
      <w:r>
        <w:rPr>
          <w:rStyle w:val="Bodytext1"/>
        </w:rPr>
        <w:t xml:space="preserve">Proszę podać dodatkowe informacje dotyczące </w:t>
      </w:r>
      <w:r w:rsidR="0005033C">
        <w:rPr>
          <w:rStyle w:val="Bodytext1"/>
        </w:rPr>
        <w:t>Państwa</w:t>
      </w:r>
      <w:r>
        <w:rPr>
          <w:rStyle w:val="Bodytext1"/>
        </w:rPr>
        <w:t xml:space="preserve"> skargi.</w:t>
      </w:r>
    </w:p>
    <w:p w14:paraId="0A0B288C" w14:textId="68869365" w:rsidR="00BD16F4" w:rsidRDefault="00AF2647">
      <w:pPr>
        <w:pStyle w:val="Bodytext10"/>
        <w:numPr>
          <w:ilvl w:val="0"/>
          <w:numId w:val="5"/>
        </w:numPr>
        <w:tabs>
          <w:tab w:val="left" w:pos="1395"/>
        </w:tabs>
        <w:spacing w:after="0" w:line="271" w:lineRule="auto"/>
        <w:ind w:left="1440" w:hanging="500"/>
      </w:pPr>
      <w:r>
        <w:rPr>
          <w:rStyle w:val="Bodytext1"/>
        </w:rPr>
        <w:t xml:space="preserve">Proszę podać informacje lub szczegóły dotyczące konta internetowego lub </w:t>
      </w:r>
      <w:r w:rsidR="00AA18D5">
        <w:rPr>
          <w:rStyle w:val="Bodytext1"/>
        </w:rPr>
        <w:t>przekazania</w:t>
      </w:r>
      <w:r>
        <w:rPr>
          <w:rStyle w:val="Bodytext1"/>
        </w:rPr>
        <w:t xml:space="preserve"> danych osobowych, do których </w:t>
      </w:r>
      <w:r w:rsidR="0005033C">
        <w:rPr>
          <w:rStyle w:val="Bodytext1"/>
        </w:rPr>
        <w:t>Państwa</w:t>
      </w:r>
      <w:r>
        <w:rPr>
          <w:rStyle w:val="Bodytext1"/>
        </w:rPr>
        <w:t xml:space="preserve"> zdaniem uzyskano dostęp, w tym odpowiednie adresy e-mail lub nazwy użytkownika związane z kontami internetowymi oraz wszelkie inne istotne informacje, takie jak informacje o locie, hotelu lub dane kontaktowe.</w:t>
      </w:r>
    </w:p>
    <w:p w14:paraId="3BF534FB" w14:textId="386D5572" w:rsidR="00EE64CD" w:rsidRDefault="00241052" w:rsidP="00EE64CD">
      <w:pPr>
        <w:pStyle w:val="Bodytext10"/>
        <w:ind w:left="1440"/>
      </w:pPr>
      <w:r>
        <w:rPr>
          <w:rStyle w:val="Bodytext1"/>
          <w:b/>
        </w:rPr>
        <w:t>O</w:t>
      </w:r>
      <w:r w:rsidR="00AF2647">
        <w:rPr>
          <w:rStyle w:val="Bodytext1"/>
          <w:b/>
        </w:rPr>
        <w:t xml:space="preserve">rgan ochrony danych sprawdzi, czy podane dane (tj. adres e-mail lub nazwy użytkownika) rzeczywiście </w:t>
      </w:r>
      <w:r w:rsidR="0005033C">
        <w:rPr>
          <w:rStyle w:val="Bodytext1"/>
          <w:b/>
        </w:rPr>
        <w:t>należą do Państwa</w:t>
      </w:r>
      <w:r w:rsidR="00AF2647">
        <w:rPr>
          <w:rStyle w:val="Bodytext1"/>
          <w:b/>
        </w:rPr>
        <w:t xml:space="preserve">. </w:t>
      </w:r>
      <w:r w:rsidR="003D3C77">
        <w:rPr>
          <w:rStyle w:val="Bodytext1"/>
          <w:b/>
        </w:rPr>
        <w:t>Należy przedstawić dowód</w:t>
      </w:r>
      <w:r w:rsidR="00AF2647">
        <w:rPr>
          <w:rStyle w:val="Bodytext1"/>
          <w:b/>
        </w:rPr>
        <w:t xml:space="preserve">, że te dane </w:t>
      </w:r>
      <w:r w:rsidR="0005033C">
        <w:rPr>
          <w:rStyle w:val="Bodytext1"/>
          <w:b/>
        </w:rPr>
        <w:t>należą do Państwa</w:t>
      </w:r>
      <w:r w:rsidR="00AF2647">
        <w:rPr>
          <w:rStyle w:val="Bodytext1"/>
          <w:b/>
        </w:rPr>
        <w:t xml:space="preserve">. </w:t>
      </w:r>
      <w:r w:rsidR="00AF2647" w:rsidRPr="003D3C77">
        <w:rPr>
          <w:rStyle w:val="Bodytext1"/>
          <w:bCs/>
        </w:rPr>
        <w:t>Można</w:t>
      </w:r>
      <w:r w:rsidR="003D3C77">
        <w:rPr>
          <w:rStyle w:val="Bodytext1"/>
          <w:b/>
        </w:rPr>
        <w:t xml:space="preserve"> </w:t>
      </w:r>
      <w:r w:rsidR="00AF2647">
        <w:rPr>
          <w:rStyle w:val="Bodytext1"/>
        </w:rPr>
        <w:t xml:space="preserve">to zrobić na przykład poprzez dostarczenie potwierdzenia od dostawcy usługi, z której korzystasz, lub zrzutu ekranu, który wyraźnie pokazuje, że to </w:t>
      </w:r>
      <w:r w:rsidR="0005033C">
        <w:rPr>
          <w:rStyle w:val="Bodytext1"/>
        </w:rPr>
        <w:t xml:space="preserve">Państwo </w:t>
      </w:r>
      <w:r w:rsidR="00AF2647">
        <w:rPr>
          <w:rStyle w:val="Bodytext1"/>
        </w:rPr>
        <w:t>korzysta</w:t>
      </w:r>
      <w:r w:rsidR="0005033C">
        <w:rPr>
          <w:rStyle w:val="Bodytext1"/>
        </w:rPr>
        <w:t xml:space="preserve">ją </w:t>
      </w:r>
      <w:r w:rsidR="00AF2647">
        <w:rPr>
          <w:rStyle w:val="Bodytext1"/>
        </w:rPr>
        <w:t>z konta.</w:t>
      </w:r>
    </w:p>
    <w:p w14:paraId="6B664A94" w14:textId="610DED44" w:rsidR="00BD16F4" w:rsidRDefault="00AF2647">
      <w:pPr>
        <w:pStyle w:val="Bodytext10"/>
        <w:numPr>
          <w:ilvl w:val="0"/>
          <w:numId w:val="5"/>
        </w:numPr>
        <w:tabs>
          <w:tab w:val="left" w:pos="1395"/>
        </w:tabs>
        <w:spacing w:after="260" w:line="276" w:lineRule="auto"/>
        <w:ind w:left="1440" w:hanging="500"/>
      </w:pPr>
      <w:r>
        <w:rPr>
          <w:rStyle w:val="Bodytext1"/>
        </w:rPr>
        <w:t xml:space="preserve">Czy wiesz, która firma wysłała lub w inny sposób udostępniła </w:t>
      </w:r>
      <w:r w:rsidR="0005033C">
        <w:rPr>
          <w:rStyle w:val="Bodytext1"/>
        </w:rPr>
        <w:t>Państwa</w:t>
      </w:r>
      <w:r>
        <w:rPr>
          <w:rStyle w:val="Bodytext1"/>
        </w:rPr>
        <w:t xml:space="preserve"> dane osobowe do Stanów Zjednoczonych? Jeśli tak, proszę podać szczegóły. Jeśli nie m</w:t>
      </w:r>
      <w:r w:rsidR="0005033C">
        <w:rPr>
          <w:rStyle w:val="Bodytext1"/>
        </w:rPr>
        <w:t>ają Państwo</w:t>
      </w:r>
      <w:r>
        <w:rPr>
          <w:rStyle w:val="Bodytext1"/>
        </w:rPr>
        <w:t xml:space="preserve"> pewności, która firma przesłała lub w inny sposób udostępniła </w:t>
      </w:r>
      <w:r w:rsidR="0005033C">
        <w:rPr>
          <w:rStyle w:val="Bodytext1"/>
        </w:rPr>
        <w:t>Państwa</w:t>
      </w:r>
      <w:r>
        <w:rPr>
          <w:rStyle w:val="Bodytext1"/>
        </w:rPr>
        <w:t xml:space="preserve"> dane, podaj wszelkie istotne informacje, które mo</w:t>
      </w:r>
      <w:r w:rsidR="0005033C">
        <w:rPr>
          <w:rStyle w:val="Bodytext1"/>
        </w:rPr>
        <w:t>gą Państwo</w:t>
      </w:r>
      <w:r>
        <w:rPr>
          <w:rStyle w:val="Bodytext1"/>
        </w:rPr>
        <w:t xml:space="preserve"> </w:t>
      </w:r>
      <w:r w:rsidR="003D3C77">
        <w:rPr>
          <w:rStyle w:val="Bodytext1"/>
        </w:rPr>
        <w:t>posiadać</w:t>
      </w:r>
      <w:r>
        <w:rPr>
          <w:rStyle w:val="Bodytext1"/>
        </w:rPr>
        <w:t>.</w:t>
      </w:r>
    </w:p>
    <w:p w14:paraId="4E480268" w14:textId="41CD453F" w:rsidR="00BD16F4" w:rsidRDefault="003D3C77">
      <w:pPr>
        <w:pStyle w:val="Bodytext10"/>
        <w:numPr>
          <w:ilvl w:val="0"/>
          <w:numId w:val="5"/>
        </w:numPr>
        <w:tabs>
          <w:tab w:val="left" w:pos="1395"/>
        </w:tabs>
        <w:spacing w:after="260" w:line="271" w:lineRule="auto"/>
        <w:ind w:left="1440" w:hanging="560"/>
      </w:pPr>
      <w:r w:rsidRPr="003D3C77">
        <w:t>Czy wie</w:t>
      </w:r>
      <w:r w:rsidR="0005033C">
        <w:t>dzą Państwo</w:t>
      </w:r>
      <w:r w:rsidRPr="003D3C77">
        <w:t xml:space="preserve">, która firma przetwarzała </w:t>
      </w:r>
      <w:r w:rsidR="0005033C">
        <w:t>Państwa</w:t>
      </w:r>
      <w:r w:rsidRPr="003D3C77">
        <w:t xml:space="preserve"> dane osobowe lub dane o </w:t>
      </w:r>
      <w:r w:rsidR="0005033C">
        <w:t>Państwie</w:t>
      </w:r>
      <w:r w:rsidRPr="003D3C77">
        <w:t xml:space="preserve"> w </w:t>
      </w:r>
      <w:r>
        <w:t>Stanach Zjednoczonych</w:t>
      </w:r>
      <w:r w:rsidRPr="003D3C77">
        <w:t>? Jeśli tak, prosimy o podanie wszelkich posiadanych informacji.</w:t>
      </w:r>
    </w:p>
    <w:p w14:paraId="3B912653" w14:textId="4E798BE7" w:rsidR="00BD16F4" w:rsidRDefault="00AF2647">
      <w:pPr>
        <w:pStyle w:val="Bodytext10"/>
        <w:numPr>
          <w:ilvl w:val="0"/>
          <w:numId w:val="5"/>
        </w:numPr>
        <w:tabs>
          <w:tab w:val="left" w:pos="1395"/>
        </w:tabs>
        <w:spacing w:after="260" w:line="276" w:lineRule="auto"/>
        <w:ind w:left="1440" w:hanging="560"/>
      </w:pPr>
      <w:r>
        <w:rPr>
          <w:rStyle w:val="Bodytext1"/>
        </w:rPr>
        <w:t>Czy zna</w:t>
      </w:r>
      <w:r w:rsidR="0005033C">
        <w:rPr>
          <w:rStyle w:val="Bodytext1"/>
        </w:rPr>
        <w:t>ją Państwo</w:t>
      </w:r>
      <w:r>
        <w:rPr>
          <w:rStyle w:val="Bodytext1"/>
        </w:rPr>
        <w:t xml:space="preserve"> konkretne środki</w:t>
      </w:r>
      <w:r w:rsidR="003D3C77">
        <w:rPr>
          <w:rStyle w:val="Odwoanieprzypisudolnego"/>
        </w:rPr>
        <w:footnoteReference w:id="16"/>
      </w:r>
      <w:r w:rsidR="003D3C77">
        <w:rPr>
          <w:rStyle w:val="Bodytext1"/>
        </w:rPr>
        <w:t>,</w:t>
      </w:r>
      <w:r>
        <w:rPr>
          <w:rStyle w:val="Bodytext1"/>
        </w:rPr>
        <w:t xml:space="preserve"> za pomocą których </w:t>
      </w:r>
      <w:r w:rsidR="0005033C">
        <w:rPr>
          <w:rStyle w:val="Bodytext1"/>
        </w:rPr>
        <w:t>Państwa</w:t>
      </w:r>
      <w:r>
        <w:rPr>
          <w:rStyle w:val="Bodytext1"/>
        </w:rPr>
        <w:t xml:space="preserve"> dane osobowe zostały przekazane lub w inny sposób udostępnione Stanom Zjednoczonym?</w:t>
      </w:r>
    </w:p>
    <w:p w14:paraId="4A781020" w14:textId="32AACFDE" w:rsidR="00BD16F4" w:rsidRDefault="00AF2647">
      <w:pPr>
        <w:pStyle w:val="Bodytext10"/>
        <w:numPr>
          <w:ilvl w:val="0"/>
          <w:numId w:val="5"/>
        </w:numPr>
        <w:tabs>
          <w:tab w:val="left" w:pos="1395"/>
        </w:tabs>
        <w:spacing w:after="0" w:line="276" w:lineRule="auto"/>
        <w:ind w:left="1440" w:hanging="500"/>
      </w:pPr>
      <w:r>
        <w:rPr>
          <w:rStyle w:val="Bodytext1"/>
        </w:rPr>
        <w:t>Czy potwierdz</w:t>
      </w:r>
      <w:r w:rsidR="0005033C">
        <w:rPr>
          <w:rStyle w:val="Bodytext1"/>
        </w:rPr>
        <w:t>ają Państwo</w:t>
      </w:r>
      <w:r>
        <w:rPr>
          <w:rStyle w:val="Bodytext1"/>
        </w:rPr>
        <w:t>, że korzysta</w:t>
      </w:r>
      <w:r w:rsidR="0005033C">
        <w:rPr>
          <w:rStyle w:val="Bodytext1"/>
        </w:rPr>
        <w:t>li</w:t>
      </w:r>
      <w:r w:rsidR="003D3C77">
        <w:rPr>
          <w:rStyle w:val="Bodytext1"/>
        </w:rPr>
        <w:t xml:space="preserve"> </w:t>
      </w:r>
      <w:r>
        <w:rPr>
          <w:rStyle w:val="Bodytext1"/>
        </w:rPr>
        <w:t xml:space="preserve">z usługi, </w:t>
      </w:r>
      <w:r w:rsidR="003D3C77">
        <w:rPr>
          <w:rStyle w:val="Bodytext1"/>
        </w:rPr>
        <w:t xml:space="preserve">w ramach której </w:t>
      </w:r>
      <w:r w:rsidR="0005033C">
        <w:rPr>
          <w:rStyle w:val="Bodytext1"/>
        </w:rPr>
        <w:t>Państwa</w:t>
      </w:r>
      <w:r w:rsidR="003D3C77">
        <w:rPr>
          <w:rStyle w:val="Bodytext1"/>
        </w:rPr>
        <w:t xml:space="preserve"> </w:t>
      </w:r>
      <w:r>
        <w:rPr>
          <w:rStyle w:val="Bodytext1"/>
        </w:rPr>
        <w:t>zdaniem przekaz</w:t>
      </w:r>
      <w:r w:rsidR="003D3C77">
        <w:rPr>
          <w:rStyle w:val="Bodytext1"/>
        </w:rPr>
        <w:t>ane zostały</w:t>
      </w:r>
      <w:r>
        <w:rPr>
          <w:rStyle w:val="Bodytext1"/>
        </w:rPr>
        <w:t xml:space="preserve"> </w:t>
      </w:r>
      <w:r w:rsidR="0005033C">
        <w:rPr>
          <w:rStyle w:val="Bodytext1"/>
        </w:rPr>
        <w:t>Państwa</w:t>
      </w:r>
      <w:r>
        <w:rPr>
          <w:rStyle w:val="Bodytext1"/>
        </w:rPr>
        <w:t xml:space="preserve"> dane osobowe </w:t>
      </w:r>
      <w:r>
        <w:rPr>
          <w:rStyle w:val="Bodytext1"/>
          <w:b/>
        </w:rPr>
        <w:t>po 10 lipca 2023 r.?</w:t>
      </w:r>
    </w:p>
    <w:p w14:paraId="7B0F6A85" w14:textId="77777777" w:rsidR="00BD16F4" w:rsidRDefault="00AF2647">
      <w:pPr>
        <w:pStyle w:val="Bodytext10"/>
        <w:spacing w:after="260" w:line="271" w:lineRule="auto"/>
        <w:ind w:left="1440"/>
        <w:rPr>
          <w:rStyle w:val="Bodytext1"/>
          <w:rFonts w:eastAsia="Segoe UI Symbol"/>
        </w:rPr>
      </w:pPr>
      <w:r>
        <w:rPr>
          <w:rStyle w:val="Bodytext1"/>
          <w:rFonts w:eastAsia="Segoe UI Symbol"/>
        </w:rPr>
        <w:t>Tak ☐</w:t>
      </w:r>
    </w:p>
    <w:p w14:paraId="27EDA8F7" w14:textId="77777777" w:rsidR="009053DE" w:rsidRDefault="009053DE">
      <w:pPr>
        <w:pStyle w:val="Bodytext10"/>
        <w:spacing w:after="260" w:line="271" w:lineRule="auto"/>
        <w:ind w:left="1440"/>
        <w:rPr>
          <w:rStyle w:val="Bodytext1"/>
          <w:rFonts w:eastAsia="Segoe UI Symbol"/>
        </w:rPr>
      </w:pPr>
    </w:p>
    <w:p w14:paraId="7471DFE2" w14:textId="77777777" w:rsidR="009053DE" w:rsidRDefault="009053DE">
      <w:pPr>
        <w:pStyle w:val="Bodytext10"/>
        <w:spacing w:after="260" w:line="271" w:lineRule="auto"/>
        <w:ind w:left="1440"/>
        <w:rPr>
          <w:rStyle w:val="Bodytext1"/>
          <w:rFonts w:eastAsia="Segoe UI Symbol"/>
        </w:rPr>
      </w:pPr>
    </w:p>
    <w:p w14:paraId="4FA6DD42" w14:textId="77777777" w:rsidR="009053DE" w:rsidRDefault="009053DE">
      <w:pPr>
        <w:pStyle w:val="Bodytext10"/>
        <w:spacing w:after="260" w:line="271" w:lineRule="auto"/>
        <w:ind w:left="1440"/>
      </w:pPr>
    </w:p>
    <w:p w14:paraId="19767AC9" w14:textId="1F921898" w:rsidR="00BD16F4" w:rsidRDefault="003D3C77">
      <w:pPr>
        <w:pStyle w:val="Bodytext10"/>
        <w:numPr>
          <w:ilvl w:val="0"/>
          <w:numId w:val="5"/>
        </w:numPr>
        <w:tabs>
          <w:tab w:val="left" w:pos="1395"/>
        </w:tabs>
        <w:spacing w:after="0" w:line="271" w:lineRule="auto"/>
        <w:ind w:left="1440" w:hanging="560"/>
      </w:pPr>
      <w:r w:rsidRPr="003D3C77">
        <w:t>Czy uważ</w:t>
      </w:r>
      <w:r w:rsidR="0005033C">
        <w:t xml:space="preserve">ają Państwo, </w:t>
      </w:r>
      <w:r w:rsidRPr="003D3C77">
        <w:t xml:space="preserve">że doszło do naruszenia jednego lub więcej przepisów prawa Stanów Zjednoczonych, </w:t>
      </w:r>
      <w:r w:rsidR="00A43CA8" w:rsidRPr="00A43CA8">
        <w:t xml:space="preserve">wskutek uzyskania dostępu do </w:t>
      </w:r>
      <w:r w:rsidR="0005033C">
        <w:t>Państwa</w:t>
      </w:r>
      <w:r w:rsidR="00A43CA8" w:rsidRPr="00A43CA8">
        <w:t xml:space="preserve"> danych osobowych?</w:t>
      </w:r>
    </w:p>
    <w:p w14:paraId="71513E45" w14:textId="77777777" w:rsidR="00BD16F4" w:rsidRDefault="00AF2647">
      <w:pPr>
        <w:pStyle w:val="Bodytext10"/>
        <w:spacing w:after="260" w:line="271" w:lineRule="auto"/>
        <w:ind w:left="1440"/>
      </w:pPr>
      <w:r>
        <w:rPr>
          <w:rStyle w:val="Bodytext1"/>
          <w:rFonts w:eastAsia="Segoe UI Symbol"/>
        </w:rPr>
        <w:t>Tak ☐</w:t>
      </w:r>
    </w:p>
    <w:p w14:paraId="54CEC152" w14:textId="25F606DF" w:rsidR="00BD16F4" w:rsidRDefault="00AF2647">
      <w:pPr>
        <w:pStyle w:val="Bodytext10"/>
        <w:numPr>
          <w:ilvl w:val="0"/>
          <w:numId w:val="4"/>
        </w:numPr>
        <w:tabs>
          <w:tab w:val="left" w:pos="305"/>
        </w:tabs>
        <w:spacing w:after="0" w:line="271" w:lineRule="auto"/>
      </w:pPr>
      <w:r>
        <w:rPr>
          <w:rStyle w:val="Bodytext1"/>
        </w:rPr>
        <w:t>Czy składając skargę, działa</w:t>
      </w:r>
      <w:r w:rsidR="0005033C">
        <w:rPr>
          <w:rStyle w:val="Bodytext1"/>
        </w:rPr>
        <w:t>ją Państwo we</w:t>
      </w:r>
      <w:r>
        <w:rPr>
          <w:rStyle w:val="Bodytext1"/>
        </w:rPr>
        <w:t xml:space="preserve"> własnym imieniu?</w:t>
      </w:r>
    </w:p>
    <w:p w14:paraId="1ADB4221" w14:textId="77777777" w:rsidR="00BD16F4" w:rsidRDefault="00AF2647">
      <w:pPr>
        <w:pStyle w:val="Bodytext10"/>
        <w:spacing w:after="220" w:line="271" w:lineRule="auto"/>
        <w:ind w:firstLine="740"/>
      </w:pPr>
      <w:r>
        <w:rPr>
          <w:rStyle w:val="Bodytext1"/>
          <w:rFonts w:eastAsia="Segoe UI Symbol"/>
        </w:rPr>
        <w:t>Tak ☐</w:t>
      </w:r>
    </w:p>
    <w:p w14:paraId="6884AF92" w14:textId="7DB43055" w:rsidR="00BD16F4" w:rsidRDefault="00A43CA8">
      <w:pPr>
        <w:pStyle w:val="Bodytext10"/>
        <w:numPr>
          <w:ilvl w:val="0"/>
          <w:numId w:val="4"/>
        </w:numPr>
        <w:tabs>
          <w:tab w:val="left" w:pos="363"/>
        </w:tabs>
        <w:spacing w:after="280"/>
        <w:jc w:val="both"/>
      </w:pPr>
      <w:r w:rsidRPr="00A43CA8">
        <w:t xml:space="preserve">Jeśli znane są </w:t>
      </w:r>
      <w:r w:rsidR="0005033C">
        <w:t>Państwu</w:t>
      </w:r>
      <w:r w:rsidRPr="00A43CA8">
        <w:t xml:space="preserve"> te informacje, który podmiot lub podmioty rządu Stanów Zjednoczonych są prawdopodobnie zaangażowane w uzyskiwanie dostępu do </w:t>
      </w:r>
      <w:r w:rsidR="0005033C">
        <w:t>Państwa</w:t>
      </w:r>
      <w:r>
        <w:t xml:space="preserve"> </w:t>
      </w:r>
      <w:r w:rsidRPr="00A43CA8">
        <w:t>danych osobowych lub</w:t>
      </w:r>
      <w:r>
        <w:t xml:space="preserve"> danych </w:t>
      </w:r>
      <w:r w:rsidR="0005033C">
        <w:t>Państwa</w:t>
      </w:r>
      <w:r w:rsidRPr="00A43CA8">
        <w:t xml:space="preserve"> dotyczących?</w:t>
      </w:r>
    </w:p>
    <w:p w14:paraId="45506E19" w14:textId="683DC981" w:rsidR="00BD16F4" w:rsidRDefault="00AF2647">
      <w:pPr>
        <w:pStyle w:val="Bodytext10"/>
        <w:numPr>
          <w:ilvl w:val="0"/>
          <w:numId w:val="4"/>
        </w:numPr>
        <w:tabs>
          <w:tab w:val="left" w:pos="354"/>
        </w:tabs>
        <w:spacing w:after="280"/>
        <w:jc w:val="both"/>
      </w:pPr>
      <w:r>
        <w:rPr>
          <w:rStyle w:val="Bodytext1"/>
        </w:rPr>
        <w:t>Jaki jest charakter żądanych informacji lub zadośćuczynienia?</w:t>
      </w:r>
      <w:r w:rsidR="002F2555">
        <w:rPr>
          <w:rStyle w:val="Odwoanieprzypisudolnego"/>
        </w:rPr>
        <w:footnoteReference w:id="17"/>
      </w:r>
    </w:p>
    <w:p w14:paraId="399C8ACD" w14:textId="7E707334" w:rsidR="00BD16F4" w:rsidRDefault="004D1CDF" w:rsidP="004D1CDF">
      <w:pPr>
        <w:pStyle w:val="Bodytext10"/>
        <w:numPr>
          <w:ilvl w:val="0"/>
          <w:numId w:val="4"/>
        </w:numPr>
        <w:tabs>
          <w:tab w:val="left" w:pos="310"/>
        </w:tabs>
        <w:spacing w:after="280"/>
        <w:jc w:val="both"/>
      </w:pPr>
      <w:r w:rsidRPr="004D1CDF">
        <w:rPr>
          <w:rStyle w:val="Bodytext1"/>
        </w:rPr>
        <w:t>Prosimy o podanie informacji dotyczących innych środków, które mog</w:t>
      </w:r>
      <w:r w:rsidR="0005033C">
        <w:rPr>
          <w:rStyle w:val="Bodytext1"/>
        </w:rPr>
        <w:t>li Państwo</w:t>
      </w:r>
      <w:r w:rsidRPr="004D1CDF">
        <w:rPr>
          <w:rStyle w:val="Bodytext1"/>
        </w:rPr>
        <w:t xml:space="preserve"> podjąć w celu uzyskania żądanych informacji lub zadośćuczynienia, oraz odpowiedzi otrzymanej w ramach tych innych środków (na przykład: wniosek w ramach ustawy o wolności informacji („FOIA”) na mocy prawa Stanów Zjednoczonych</w:t>
      </w:r>
      <w:r w:rsidR="00D43F25">
        <w:rPr>
          <w:rStyle w:val="Odwoanieprzypisudolnego"/>
        </w:rPr>
        <w:footnoteReference w:id="18"/>
      </w:r>
      <w:r>
        <w:rPr>
          <w:rStyle w:val="Bodytext1"/>
        </w:rPr>
        <w:t>)</w:t>
      </w:r>
      <w:r w:rsidR="00D43F25">
        <w:rPr>
          <w:rStyle w:val="Bodytext1"/>
        </w:rPr>
        <w:t>?</w:t>
      </w:r>
    </w:p>
    <w:p w14:paraId="045CC67A" w14:textId="283B9E48" w:rsidR="004D1CDF" w:rsidRDefault="004D1CDF">
      <w:pPr>
        <w:pStyle w:val="Bodytext10"/>
        <w:spacing w:after="280"/>
        <w:jc w:val="both"/>
        <w:rPr>
          <w:rStyle w:val="Bodytext1"/>
        </w:rPr>
      </w:pPr>
      <w:r w:rsidRPr="004D1CDF">
        <w:rPr>
          <w:rStyle w:val="Bodytext1"/>
        </w:rPr>
        <w:t>Prosimy o złożenie podpisu poniżej, aby potwierdzić, że wszystkie podane informacje są prawidłowe i sporządzone w dobrej wierze.</w:t>
      </w:r>
    </w:p>
    <w:p w14:paraId="3438402F" w14:textId="5AE07569" w:rsidR="00BD16F4" w:rsidRDefault="00AF2647">
      <w:pPr>
        <w:pStyle w:val="Bodytext10"/>
        <w:tabs>
          <w:tab w:val="left" w:pos="6650"/>
        </w:tabs>
        <w:spacing w:after="280"/>
        <w:ind w:firstLine="1000"/>
        <w:jc w:val="both"/>
        <w:rPr>
          <w:rStyle w:val="Bodytext1"/>
        </w:rPr>
      </w:pPr>
      <w:r>
        <w:rPr>
          <w:rStyle w:val="Bodytext1"/>
        </w:rPr>
        <w:t>Podpis:</w:t>
      </w:r>
      <w:r>
        <w:rPr>
          <w:rStyle w:val="Bodytext1"/>
        </w:rPr>
        <w:tab/>
        <w:t>Data złożenia skargi:</w:t>
      </w:r>
    </w:p>
    <w:p w14:paraId="19B6EDFA" w14:textId="3967044E" w:rsidR="006D674C" w:rsidRDefault="006D674C">
      <w:pPr>
        <w:pStyle w:val="Bodytext10"/>
        <w:tabs>
          <w:tab w:val="left" w:pos="6650"/>
        </w:tabs>
        <w:spacing w:after="280"/>
        <w:ind w:firstLine="10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510EB" wp14:editId="6A63B3E7">
                <wp:simplePos x="0" y="0"/>
                <wp:positionH relativeFrom="column">
                  <wp:posOffset>33292</wp:posOffset>
                </wp:positionH>
                <wp:positionV relativeFrom="paragraph">
                  <wp:posOffset>24765</wp:posOffset>
                </wp:positionV>
                <wp:extent cx="2345872" cy="391795"/>
                <wp:effectExtent l="0" t="0" r="16510" b="273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872" cy="391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E243D4" id="Prostokąt 3" o:spid="_x0000_s1026" style="position:absolute;margin-left:2.6pt;margin-top:1.95pt;width:184.7pt;height:3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" fillcolor="#d9e2f3 [66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6706F" wp14:editId="05A5636C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193290" cy="391886"/>
                <wp:effectExtent l="0" t="0" r="16510" b="273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3918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960ED2" id="Prostokąt 5" o:spid="_x0000_s1026" style="position:absolute;margin-left:121.5pt;margin-top:1.95pt;width:172.7pt;height:30.8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" fillcolor="#d9e2f3 [660]" strokecolor="#1f3763 [1604]" strokeweight="1pt">
                <w10:wrap anchorx="margin"/>
              </v:rect>
            </w:pict>
          </mc:Fallback>
        </mc:AlternateContent>
      </w:r>
    </w:p>
    <w:sectPr w:rsidR="006D674C">
      <w:footerReference w:type="default" r:id="rId10"/>
      <w:type w:val="continuous"/>
      <w:pgSz w:w="11900" w:h="16840"/>
      <w:pgMar w:top="24" w:right="1377" w:bottom="1193" w:left="1379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5464" w14:textId="77777777" w:rsidR="00D61B95" w:rsidRDefault="00D61B95">
      <w:r>
        <w:separator/>
      </w:r>
    </w:p>
  </w:endnote>
  <w:endnote w:type="continuationSeparator" w:id="0">
    <w:p w14:paraId="1B8DC597" w14:textId="77777777" w:rsidR="00D61B95" w:rsidRDefault="00D6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7C11" w14:textId="77777777" w:rsidR="00BD16F4" w:rsidRDefault="00AF2647">
    <w:pPr>
      <w:spacing w:line="1" w:lineRule="exact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D6BE57D" wp14:editId="0F4FE0DA">
              <wp:simplePos x="0" y="0"/>
              <wp:positionH relativeFrom="page">
                <wp:posOffset>902970</wp:posOffset>
              </wp:positionH>
              <wp:positionV relativeFrom="page">
                <wp:posOffset>9999345</wp:posOffset>
              </wp:positionV>
              <wp:extent cx="5718175" cy="130810"/>
              <wp:effectExtent l="0" t="0" r="0" b="0"/>
              <wp:wrapNone/>
              <wp:docPr id="4" name="Kształ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817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F51CB9" w14:textId="77777777" w:rsidR="00BD16F4" w:rsidRDefault="00AF2647">
                          <w:pPr>
                            <w:pStyle w:val="Headerorfooter20"/>
                            <w:tabs>
                              <w:tab w:val="right" w:pos="9005"/>
                            </w:tabs>
                            <w:rPr>
                              <w:sz w:val="24"/>
                            </w:rPr>
                          </w:pP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4"/>
                            </w:rPr>
                            <w:t>przyjęte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55FC" w:rsidRPr="009755FC">
                            <w:rPr>
                              <w:rStyle w:val="Headerorfooter2"/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BE57D" id="_x0000_t202" coordsize="21600,21600" o:spt="202" path="m,l,21600r21600,l21600,xe">
              <v:stroke joinstyle="miter"/>
              <v:path gradientshapeok="t" o:connecttype="rect"/>
            </v:shapetype>
            <v:shape id="Kształt 4" o:spid="_x0000_s1027" type="#_x0000_t202" style="position:absolute;margin-left:71.1pt;margin-top:787.35pt;width:450.25pt;height:10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" filled="f" stroked="f">
              <v:textbox style="mso-fit-shape-to-text:t" inset="0,0,0,0">
                <w:txbxContent>
                  <w:p w14:paraId="26F51CB9" w14:textId="77777777" w:rsidR="00BD16F4" w:rsidRDefault="00AF2647">
                    <w:pPr>
                      <w:pStyle w:val="Headerorfooter20"/>
                      <w:tabs>
                        <w:tab w:val="right" w:pos="9005"/>
                      </w:tabs>
                      <w:rPr>
                        <w:sz w:val="24"/>
                      </w:rPr>
                    </w:pPr>
                    <w:r>
                      <w:rPr>
                        <w:rStyle w:val="Headerorfooter2"/>
                        <w:rFonts w:ascii="Calibri" w:eastAsia="Calibri" w:hAnsi="Calibri" w:cs="Calibri"/>
                        <w:sz w:val="24"/>
                      </w:rPr>
                      <w:t>przyjęte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55FC" w:rsidRPr="009755FC">
                      <w:rPr>
                        <w:rStyle w:val="Headerorfooter2"/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DECF" w14:textId="77777777" w:rsidR="00D61B95" w:rsidRDefault="00D61B95">
      <w:r>
        <w:separator/>
      </w:r>
    </w:p>
  </w:footnote>
  <w:footnote w:type="continuationSeparator" w:id="0">
    <w:p w14:paraId="0BAC03CA" w14:textId="77777777" w:rsidR="00D61B95" w:rsidRDefault="00D61B95">
      <w:r>
        <w:continuationSeparator/>
      </w:r>
    </w:p>
  </w:footnote>
  <w:footnote w:id="1">
    <w:p w14:paraId="68500E6D" w14:textId="45032705" w:rsidR="003B33E1" w:rsidRPr="003B33E1" w:rsidRDefault="003B3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Style w:val="Footnote1"/>
          <w:rFonts w:asciiTheme="minorHAnsi" w:hAnsiTheme="minorHAnsi" w:cstheme="minorHAnsi"/>
        </w:rPr>
        <w:t xml:space="preserve">Do celów niniejszego dokumentu wszelkie odniesienia do urzędnik ds. ochrony wolności obywatelskich Urzędu Dyrektora Krajowych Służb Wywiadowczych („CLPO”) oznaczają Urząd Dyrektora Krajowych Służb Wywiadowczych </w:t>
      </w:r>
      <w:bookmarkStart w:id="2" w:name="_Hlk172135427"/>
      <w:r w:rsidRPr="001054D3">
        <w:rPr>
          <w:rStyle w:val="Footnote1"/>
          <w:rFonts w:asciiTheme="minorHAnsi" w:hAnsiTheme="minorHAnsi" w:cstheme="minorHAnsi"/>
        </w:rPr>
        <w:t xml:space="preserve">Biura Wolności Obywatelskich i Ochrony Prywatności </w:t>
      </w:r>
      <w:bookmarkEnd w:id="2"/>
      <w:r w:rsidRPr="001054D3">
        <w:rPr>
          <w:rStyle w:val="Footnote1"/>
          <w:rFonts w:asciiTheme="minorHAnsi" w:hAnsiTheme="minorHAnsi" w:cstheme="minorHAnsi"/>
        </w:rPr>
        <w:t>(„ODNI CLPO”).</w:t>
      </w:r>
    </w:p>
  </w:footnote>
  <w:footnote w:id="2">
    <w:p w14:paraId="6C900A06" w14:textId="77777777" w:rsidR="00EE64CD" w:rsidRPr="0002031E" w:rsidRDefault="00EE64CD" w:rsidP="00EE64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2031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031E">
        <w:rPr>
          <w:rFonts w:asciiTheme="minorHAnsi" w:hAnsiTheme="minorHAnsi" w:cstheme="minorHAnsi"/>
          <w:sz w:val="18"/>
          <w:szCs w:val="18"/>
        </w:rPr>
        <w:t xml:space="preserve"> 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Odniesienia do </w:t>
      </w:r>
      <w:r w:rsidRPr="0002031E">
        <w:rPr>
          <w:rStyle w:val="Footnote1"/>
          <w:rFonts w:asciiTheme="minorHAnsi" w:hAnsiTheme="minorHAnsi" w:cstheme="minorHAnsi"/>
          <w:b/>
          <w:bCs/>
          <w:szCs w:val="18"/>
        </w:rPr>
        <w:t>„UE”</w:t>
      </w:r>
      <w:r w:rsidRPr="0002031E">
        <w:rPr>
          <w:rStyle w:val="Footnote1"/>
          <w:rFonts w:asciiTheme="minorHAnsi" w:hAnsiTheme="minorHAnsi" w:cstheme="minorHAnsi"/>
          <w:b/>
          <w:szCs w:val="18"/>
        </w:rPr>
        <w:t xml:space="preserve"> 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zawarte w niniejszym dokumencie należy rozumieć jako odniesienia do </w:t>
      </w:r>
      <w:r w:rsidRPr="0002031E">
        <w:rPr>
          <w:rStyle w:val="Footnote1"/>
          <w:rFonts w:asciiTheme="minorHAnsi" w:hAnsiTheme="minorHAnsi" w:cstheme="minorHAnsi"/>
          <w:b/>
          <w:bCs/>
          <w:szCs w:val="18"/>
        </w:rPr>
        <w:t>„EOG”.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 </w:t>
      </w:r>
    </w:p>
  </w:footnote>
  <w:footnote w:id="3">
    <w:p w14:paraId="6CDD7A71" w14:textId="77777777" w:rsidR="00EE64CD" w:rsidRPr="0002031E" w:rsidRDefault="00EE64CD" w:rsidP="00EE64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2031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031E">
        <w:rPr>
          <w:rFonts w:asciiTheme="minorHAnsi" w:hAnsiTheme="minorHAnsi" w:cstheme="minorHAnsi"/>
          <w:sz w:val="18"/>
          <w:szCs w:val="18"/>
        </w:rPr>
        <w:t xml:space="preserve"> Decyzja wykonawcza Komisji (UE) 2023/1795 z dnia 10 lipca 2023 r. na podstawie rozporządzenia Parlamentu Europejskiego i Rady (UE) 2016/679, stwierdzająca odpowiedni stopień ochrony danych osobowych zapewniony w ramach ochrony danych UE–USA (</w:t>
      </w:r>
      <w:hyperlink r:id="rId1" w:history="1">
        <w:r w:rsidRPr="0002031E">
          <w:rPr>
            <w:rStyle w:val="Hipercze"/>
            <w:rFonts w:asciiTheme="minorHAnsi" w:hAnsiTheme="minorHAnsi" w:cstheme="minorHAnsi"/>
            <w:sz w:val="18"/>
            <w:szCs w:val="18"/>
          </w:rPr>
          <w:t>https://eur-lex.europa.eu/legal-content/PL/TXT/?uri=CELEX%3A32023D1795&amp;qid=1721223966554</w:t>
        </w:r>
      </w:hyperlink>
      <w:r w:rsidRPr="0002031E">
        <w:rPr>
          <w:rFonts w:asciiTheme="minorHAnsi" w:hAnsiTheme="minorHAnsi" w:cstheme="minorHAnsi"/>
          <w:sz w:val="18"/>
          <w:szCs w:val="18"/>
        </w:rPr>
        <w:t xml:space="preserve">). </w:t>
      </w:r>
    </w:p>
  </w:footnote>
  <w:footnote w:id="4">
    <w:p w14:paraId="07AF4168" w14:textId="77777777" w:rsidR="00EE64CD" w:rsidRPr="0002031E" w:rsidRDefault="00EE64CD" w:rsidP="00EE64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2031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031E">
        <w:rPr>
          <w:rFonts w:asciiTheme="minorHAnsi" w:hAnsiTheme="minorHAnsi" w:cstheme="minorHAnsi"/>
          <w:sz w:val="18"/>
          <w:szCs w:val="18"/>
        </w:rPr>
        <w:t xml:space="preserve"> </w:t>
      </w:r>
      <w:r w:rsidRPr="0002031E">
        <w:rPr>
          <w:rStyle w:val="Footnote1"/>
          <w:rFonts w:asciiTheme="minorHAnsi" w:hAnsiTheme="minorHAnsi" w:cstheme="minorHAnsi"/>
          <w:szCs w:val="18"/>
        </w:rPr>
        <w:t>Ten mechanizm dochodzenia roszczeń ma również zastosowanie do osób fizycznych, których dane osobowe zostały przekazane do Stanów Zjednoczonych na podstawie wiążących reguł korporacyjnych (art. 46 ust. 2 lit. b) RODO, standardowych klauzul umownych na podstawie art. 46 ust. 2 lit. c) lub d) RODO, kodeksów postępowania na podstawie art. 46 ust. 2 lit. e) RODO, certyfikacji na podstawie art. 46 ust. 2 lit. f) RODO lub klauzul umownych ad hoc na podstawie art. 46 ust. 3 lit. a) RODO.</w:t>
      </w:r>
    </w:p>
  </w:footnote>
  <w:footnote w:id="5">
    <w:p w14:paraId="79A5BFF7" w14:textId="311C0428" w:rsidR="0002031E" w:rsidRPr="0002031E" w:rsidRDefault="00020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031E">
        <w:rPr>
          <w:rStyle w:val="Footnote1"/>
          <w:rFonts w:asciiTheme="minorHAnsi" w:hAnsiTheme="minorHAnsi" w:cstheme="minorHAnsi"/>
          <w:szCs w:val="18"/>
        </w:rPr>
        <w:t>Dalsze specyfikacje dotyczące tego mechanizmu dochodzenia roszczeń zawarto również w rozporządzeniu wykonawczym 14086 (zwanym dalej</w:t>
      </w:r>
      <w:hyperlink r:id="rId2" w:history="1">
        <w:r w:rsidRPr="0002031E">
          <w:rPr>
            <w:rStyle w:val="Hipercze"/>
            <w:rFonts w:asciiTheme="minorHAnsi" w:eastAsia="Calibri" w:hAnsiTheme="minorHAnsi" w:cstheme="minorHAnsi"/>
            <w:sz w:val="18"/>
            <w:szCs w:val="18"/>
          </w:rPr>
          <w:t xml:space="preserve"> </w:t>
        </w:r>
        <w:r w:rsidRPr="0002031E">
          <w:rPr>
            <w:rStyle w:val="Hipercze"/>
            <w:rFonts w:asciiTheme="minorHAnsi" w:eastAsia="Calibri" w:hAnsiTheme="minorHAnsi" w:cstheme="minorHAnsi"/>
            <w:b/>
            <w:bCs/>
            <w:sz w:val="18"/>
            <w:szCs w:val="18"/>
          </w:rPr>
          <w:t>„E.O.</w:t>
        </w:r>
        <w:r w:rsidRPr="0002031E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 xml:space="preserve"> 14086”</w:t>
        </w:r>
        <w:r w:rsidRPr="0002031E">
          <w:rPr>
            <w:rStyle w:val="Hipercze"/>
            <w:rFonts w:asciiTheme="minorHAnsi" w:hAnsiTheme="minorHAnsi" w:cstheme="minorHAnsi"/>
            <w:sz w:val="18"/>
            <w:szCs w:val="18"/>
          </w:rPr>
          <w:t>),</w:t>
        </w:r>
      </w:hyperlink>
      <w:r w:rsidRPr="0002031E">
        <w:rPr>
          <w:rStyle w:val="Footnote1"/>
          <w:rFonts w:asciiTheme="minorHAnsi" w:hAnsiTheme="minorHAnsi" w:cstheme="minorHAnsi"/>
          <w:szCs w:val="18"/>
        </w:rPr>
        <w:t xml:space="preserve"> dostępnym pod adresem</w:t>
      </w:r>
      <w:hyperlink r:id="rId3" w:history="1">
        <w:r w:rsidRPr="0002031E">
          <w:rPr>
            <w:rStyle w:val="Footnote1"/>
            <w:rFonts w:asciiTheme="minorHAnsi" w:hAnsiTheme="minorHAnsi" w:cstheme="minorHAnsi"/>
            <w:szCs w:val="18"/>
          </w:rPr>
          <w:t xml:space="preserve"> </w:t>
        </w:r>
        <w:r w:rsidRPr="0002031E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https://www.govinfo.gov/content/pkg/FR-2022-10-14/pdf/2022-22531.pdf,</w:t>
        </w:r>
        <w:r w:rsidRPr="0002031E">
          <w:rPr>
            <w:rStyle w:val="Footnote1"/>
            <w:rFonts w:asciiTheme="minorHAnsi" w:hAnsiTheme="minorHAnsi" w:cstheme="minorHAnsi"/>
            <w:szCs w:val="18"/>
          </w:rPr>
          <w:t xml:space="preserve"> </w:t>
        </w:r>
      </w:hyperlink>
      <w:r w:rsidRPr="0002031E">
        <w:rPr>
          <w:rStyle w:val="Footnote1"/>
          <w:rFonts w:asciiTheme="minorHAnsi" w:hAnsiTheme="minorHAnsi" w:cstheme="minorHAnsi"/>
          <w:szCs w:val="18"/>
        </w:rPr>
        <w:t xml:space="preserve">uzupełnionym rozporządzeniem Prokuratora Generalnego Stanów Zjednoczonych w sprawie </w:t>
      </w:r>
      <w:bookmarkStart w:id="4" w:name="_Hlk172126067"/>
      <w:r w:rsidR="00482ED2" w:rsidRPr="00482ED2">
        <w:rPr>
          <w:rStyle w:val="Footnote1"/>
          <w:rFonts w:asciiTheme="minorHAnsi" w:hAnsiTheme="minorHAnsi" w:cstheme="minorHAnsi"/>
          <w:szCs w:val="18"/>
        </w:rPr>
        <w:t xml:space="preserve">Sądu Odwoławczego ds. Ochrony Danych </w:t>
      </w:r>
      <w:r w:rsidRPr="0002031E">
        <w:rPr>
          <w:rStyle w:val="Footnote1"/>
          <w:rFonts w:asciiTheme="minorHAnsi" w:hAnsiTheme="minorHAnsi" w:cstheme="minorHAnsi"/>
          <w:szCs w:val="18"/>
        </w:rPr>
        <w:t>(DPRC)</w:t>
      </w:r>
      <w:bookmarkEnd w:id="4"/>
      <w:r w:rsidRPr="0002031E">
        <w:rPr>
          <w:rFonts w:asciiTheme="minorHAnsi" w:hAnsiTheme="minorHAnsi" w:cstheme="minorHAnsi"/>
          <w:sz w:val="18"/>
          <w:szCs w:val="18"/>
        </w:rPr>
        <w:t xml:space="preserve"> </w:t>
      </w:r>
      <w:r w:rsidRPr="0002031E">
        <w:rPr>
          <w:rStyle w:val="Footnote1"/>
          <w:rFonts w:asciiTheme="minorHAnsi" w:hAnsiTheme="minorHAnsi" w:cstheme="minorHAnsi"/>
          <w:szCs w:val="18"/>
        </w:rPr>
        <w:t>(dostępne pod adresem</w:t>
      </w:r>
      <w:r w:rsidR="00482ED2">
        <w:rPr>
          <w:rStyle w:val="Footnote1"/>
          <w:rFonts w:asciiTheme="minorHAnsi" w:hAnsiTheme="minorHAnsi" w:cstheme="minorHAnsi"/>
          <w:szCs w:val="18"/>
        </w:rPr>
        <w:t>: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 </w:t>
      </w:r>
      <w:hyperlink r:id="rId4" w:history="1">
        <w:r w:rsidRPr="0002031E">
          <w:rPr>
            <w:rStyle w:val="Hipercze"/>
            <w:rFonts w:asciiTheme="minorHAnsi" w:hAnsiTheme="minorHAnsi" w:cstheme="minorHAnsi"/>
            <w:sz w:val="18"/>
            <w:szCs w:val="18"/>
          </w:rPr>
          <w:t>https://www.justice.gov/d9/pages/attachments/2022/10/07/dprc_final_rule_signed.pd</w:t>
        </w:r>
        <w:r w:rsidRPr="0002031E">
          <w:rPr>
            <w:rStyle w:val="Hipercze"/>
            <w:rFonts w:asciiTheme="minorHAnsi" w:eastAsia="Calibri" w:hAnsiTheme="minorHAnsi" w:cstheme="minorHAnsi"/>
            <w:sz w:val="18"/>
            <w:szCs w:val="18"/>
          </w:rPr>
          <w:t>f</w:t>
        </w:r>
      </w:hyperlink>
      <w:r w:rsidRPr="0002031E">
        <w:rPr>
          <w:rStyle w:val="Footnote1"/>
          <w:rFonts w:asciiTheme="minorHAnsi" w:hAnsiTheme="minorHAnsi" w:cstheme="minorHAnsi"/>
          <w:szCs w:val="18"/>
        </w:rPr>
        <w:t xml:space="preserve">); Zobacz również procedury wdrożenia mechanizmu dochodzenia roszczeń w zakresie </w:t>
      </w:r>
      <w:r w:rsidR="00B744C3" w:rsidRPr="00B744C3">
        <w:rPr>
          <w:rStyle w:val="Footnote1"/>
          <w:rFonts w:asciiTheme="minorHAnsi" w:hAnsiTheme="minorHAnsi" w:cstheme="minorHAnsi"/>
          <w:szCs w:val="18"/>
        </w:rPr>
        <w:t>rozpoznanie radioelektroniczne</w:t>
      </w:r>
      <w:r w:rsidR="00B744C3">
        <w:rPr>
          <w:rStyle w:val="Footnote1"/>
          <w:rFonts w:asciiTheme="minorHAnsi" w:hAnsiTheme="minorHAnsi" w:cstheme="minorHAnsi"/>
          <w:szCs w:val="18"/>
        </w:rPr>
        <w:t>go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 na mocy rozporządzenia wykonawczego nr 14086 </w:t>
      </w:r>
      <w:r w:rsidRPr="0002031E">
        <w:rPr>
          <w:rStyle w:val="Footnote1"/>
          <w:rFonts w:asciiTheme="minorHAnsi" w:hAnsiTheme="minorHAnsi" w:cstheme="minorHAnsi"/>
          <w:b/>
          <w:bCs/>
          <w:szCs w:val="18"/>
        </w:rPr>
        <w:t>(„dyrektywa wywiadowcza nr 126”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), dostępne pod adresem: </w:t>
      </w:r>
      <w:hyperlink r:id="rId5" w:history="1">
        <w:r w:rsidRPr="0002031E">
          <w:rPr>
            <w:rStyle w:val="Hipercze"/>
            <w:rFonts w:asciiTheme="minorHAnsi" w:hAnsiTheme="minorHAnsi" w:cstheme="minorHAnsi"/>
            <w:sz w:val="18"/>
            <w:szCs w:val="18"/>
          </w:rPr>
          <w:t>https://www.dni.gov/files/documents/ICD/ICD_126-Implementation-Procedures-for-SIGINT-Redress-Mechanism.pd</w:t>
        </w:r>
        <w:r w:rsidRPr="0002031E">
          <w:rPr>
            <w:rStyle w:val="Hipercze"/>
            <w:rFonts w:asciiTheme="minorHAnsi" w:eastAsia="Calibri" w:hAnsiTheme="minorHAnsi" w:cstheme="minorHAnsi"/>
            <w:sz w:val="18"/>
            <w:szCs w:val="18"/>
          </w:rPr>
          <w:t>f</w:t>
        </w:r>
      </w:hyperlink>
      <w:r w:rsidRPr="0002031E">
        <w:rPr>
          <w:rStyle w:val="Footnote1"/>
          <w:rFonts w:asciiTheme="minorHAnsi" w:hAnsiTheme="minorHAnsi" w:cstheme="minorHAnsi"/>
          <w:szCs w:val="18"/>
        </w:rPr>
        <w:t>.</w:t>
      </w:r>
      <w:r>
        <w:rPr>
          <w:rStyle w:val="Footnote1"/>
          <w:rFonts w:asciiTheme="minorHAnsi" w:hAnsiTheme="minorHAnsi" w:cstheme="minorHAnsi"/>
          <w:szCs w:val="18"/>
        </w:rPr>
        <w:t xml:space="preserve"> </w:t>
      </w:r>
    </w:p>
  </w:footnote>
  <w:footnote w:id="6">
    <w:p w14:paraId="41E4D1B7" w14:textId="493D9504" w:rsidR="00B26417" w:rsidRPr="00B26417" w:rsidRDefault="00B26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 xml:space="preserve">Rozporządzenie wykonawcze 14086, sekcja 4 lit. k) pkt (v) stanowi, że: „”Kwalifikująca się skarga„ oznacza skargę złożoną na piśmie, która (...) została przekazana przez odpowiedni organ publiczny w kwalifikującym się państwie, </w:t>
      </w:r>
      <w:r w:rsidRPr="001418EE">
        <w:rPr>
          <w:rFonts w:asciiTheme="minorHAnsi" w:hAnsiTheme="minorHAnsi" w:cstheme="minorHAnsi"/>
          <w:b/>
          <w:bCs/>
          <w:sz w:val="18"/>
          <w:szCs w:val="18"/>
        </w:rPr>
        <w:t>po zweryfikowaniu tożsamości skarżącego</w:t>
      </w:r>
      <w:r w:rsidRPr="001054D3">
        <w:rPr>
          <w:rFonts w:asciiTheme="minorHAnsi" w:hAnsiTheme="minorHAnsi" w:cstheme="minorHAnsi"/>
          <w:sz w:val="18"/>
          <w:szCs w:val="18"/>
        </w:rPr>
        <w:t xml:space="preserve"> oraz że skarga spełnia warunki określone w sekcji 5 lit. k) pkt (i)-(iv) niniejszego rozporządzenia”. Ponadto dyrektywa wywiadowcza nr 126 stanowi w sekcji E ust. 1 lit. c) pkt 8: </w:t>
      </w:r>
      <w:r w:rsidR="00FE1C84" w:rsidRPr="001054D3">
        <w:rPr>
          <w:rFonts w:asciiTheme="minorHAnsi" w:hAnsiTheme="minorHAnsi" w:cstheme="minorHAnsi"/>
          <w:sz w:val="18"/>
          <w:szCs w:val="18"/>
        </w:rPr>
        <w:t>„W szczególności, aby przekazana skarga była „kwalifikującą się skargą” zgodną z definicją „naruszenia objętego zakresem” i „kwalifikującej się skargi” zawartą w rozporządzeniu wykonawczym 14086, skarga musi: (..) zawierać weryfikację przeprowadzoną przez odpowiedni organ publiczny w kwalifikującym się państwie: (a) tożsamości skarżącego oraz (b) że skarga spełnia warunki określone w sekcji E</w:t>
      </w:r>
      <w:r w:rsidR="00EC0E71">
        <w:rPr>
          <w:rFonts w:asciiTheme="minorHAnsi" w:hAnsiTheme="minorHAnsi" w:cstheme="minorHAnsi"/>
          <w:sz w:val="18"/>
          <w:szCs w:val="18"/>
        </w:rPr>
        <w:t xml:space="preserve"> ust. </w:t>
      </w:r>
      <w:r w:rsidR="00FE1C84" w:rsidRPr="001054D3">
        <w:rPr>
          <w:rFonts w:asciiTheme="minorHAnsi" w:hAnsiTheme="minorHAnsi" w:cstheme="minorHAnsi"/>
          <w:sz w:val="18"/>
          <w:szCs w:val="18"/>
        </w:rPr>
        <w:t>1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="00FE1C84" w:rsidRPr="001054D3">
        <w:rPr>
          <w:rFonts w:asciiTheme="minorHAnsi" w:hAnsiTheme="minorHAnsi" w:cstheme="minorHAnsi"/>
          <w:sz w:val="18"/>
          <w:szCs w:val="18"/>
        </w:rPr>
        <w:t>c.</w:t>
      </w:r>
      <w:r w:rsidR="00EC0E71">
        <w:rPr>
          <w:rFonts w:asciiTheme="minorHAnsi" w:hAnsiTheme="minorHAnsi" w:cstheme="minorHAnsi"/>
          <w:sz w:val="18"/>
          <w:szCs w:val="18"/>
        </w:rPr>
        <w:t xml:space="preserve"> pkt </w:t>
      </w:r>
      <w:r w:rsidR="00FE1C84" w:rsidRPr="001054D3">
        <w:rPr>
          <w:rFonts w:asciiTheme="minorHAnsi" w:hAnsiTheme="minorHAnsi" w:cstheme="minorHAnsi"/>
          <w:sz w:val="18"/>
          <w:szCs w:val="18"/>
        </w:rPr>
        <w:t xml:space="preserve">(l) - (7) niniejszej dyrektywy”; oraz w sekcji E ust. 1 lit. e) tej dyrektywy </w:t>
      </w:r>
      <w:r w:rsidR="004629D2" w:rsidRPr="001054D3">
        <w:rPr>
          <w:rFonts w:asciiTheme="minorHAnsi" w:hAnsiTheme="minorHAnsi" w:cstheme="minorHAnsi"/>
          <w:sz w:val="18"/>
          <w:szCs w:val="18"/>
        </w:rPr>
        <w:t>”Przekazanie skargi przez odpowiedni organ publiczny w kwalifikującym się państwie musi również zawierać opis sposobu, w jaki organ zweryfikował tożsamość skarżącego. CLPO opiera się na weryfikacji tożsamości skarżącego przez odpowiedni organ publiczny w kwalifikującym się państwie, ale jeśli informacje dostarczone przez odpowiedni organ publiczny w kwalifikującym się państwie lub późniejsze dochodzenie w sprawie skargi podważają tożsamość skarżącego, CLPO może zażądać dodatkowych informacji od organu publicznego w kwalifikującym się państwie w sposób, który nie ujawnia źródeł lub metod wywiadowczych ani w inny sposób nie wskazuje, czy dana osoba była w rzeczywistości przedmiotem działań</w:t>
      </w:r>
      <w:r w:rsidR="00B744C3" w:rsidRPr="00B744C3">
        <w:t xml:space="preserve"> </w:t>
      </w:r>
      <w:r w:rsidR="00B744C3" w:rsidRPr="00B744C3">
        <w:rPr>
          <w:rFonts w:asciiTheme="minorHAnsi" w:hAnsiTheme="minorHAnsi" w:cstheme="minorHAnsi"/>
          <w:sz w:val="18"/>
          <w:szCs w:val="18"/>
        </w:rPr>
        <w:t>rozpoznani</w:t>
      </w:r>
      <w:r w:rsidR="00B744C3">
        <w:rPr>
          <w:rFonts w:asciiTheme="minorHAnsi" w:hAnsiTheme="minorHAnsi" w:cstheme="minorHAnsi"/>
          <w:sz w:val="18"/>
          <w:szCs w:val="18"/>
        </w:rPr>
        <w:t>a</w:t>
      </w:r>
      <w:r w:rsidR="00B744C3" w:rsidRPr="00B744C3">
        <w:rPr>
          <w:rFonts w:asciiTheme="minorHAnsi" w:hAnsiTheme="minorHAnsi" w:cstheme="minorHAnsi"/>
          <w:sz w:val="18"/>
          <w:szCs w:val="18"/>
        </w:rPr>
        <w:t xml:space="preserve"> radioelektroniczne</w:t>
      </w:r>
      <w:r w:rsidR="00B744C3">
        <w:rPr>
          <w:rFonts w:asciiTheme="minorHAnsi" w:hAnsiTheme="minorHAnsi" w:cstheme="minorHAnsi"/>
          <w:sz w:val="18"/>
          <w:szCs w:val="18"/>
        </w:rPr>
        <w:t>go</w:t>
      </w:r>
      <w:r w:rsidR="004629D2" w:rsidRPr="001054D3">
        <w:rPr>
          <w:rFonts w:asciiTheme="minorHAnsi" w:hAnsiTheme="minorHAnsi" w:cstheme="minorHAnsi"/>
          <w:sz w:val="18"/>
          <w:szCs w:val="18"/>
        </w:rPr>
        <w:t>”.</w:t>
      </w:r>
    </w:p>
  </w:footnote>
  <w:footnote w:id="7">
    <w:p w14:paraId="43CC34DA" w14:textId="76E88A57" w:rsidR="004629D2" w:rsidRPr="004629D2" w:rsidRDefault="004629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Sekcja E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 ust. </w:t>
      </w:r>
      <w:r w:rsidRPr="001054D3">
        <w:rPr>
          <w:rFonts w:asciiTheme="minorHAnsi" w:hAnsiTheme="minorHAnsi" w:cstheme="minorHAnsi"/>
          <w:sz w:val="18"/>
          <w:szCs w:val="18"/>
        </w:rPr>
        <w:t>1</w:t>
      </w:r>
      <w:r w:rsidR="00EC0E71">
        <w:rPr>
          <w:rFonts w:asciiTheme="minorHAnsi" w:hAnsiTheme="minorHAnsi" w:cstheme="minorHAnsi"/>
          <w:sz w:val="18"/>
          <w:szCs w:val="18"/>
        </w:rPr>
        <w:t xml:space="preserve"> 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lit. </w:t>
      </w:r>
      <w:r w:rsidRPr="001054D3">
        <w:rPr>
          <w:rFonts w:asciiTheme="minorHAnsi" w:hAnsiTheme="minorHAnsi" w:cstheme="minorHAnsi"/>
          <w:sz w:val="18"/>
          <w:szCs w:val="18"/>
        </w:rPr>
        <w:t xml:space="preserve">f) </w:t>
      </w:r>
      <w:r w:rsidR="000653E3" w:rsidRPr="001054D3">
        <w:rPr>
          <w:rFonts w:asciiTheme="minorHAnsi" w:hAnsiTheme="minorHAnsi" w:cstheme="minorHAnsi"/>
          <w:sz w:val="18"/>
          <w:szCs w:val="18"/>
        </w:rPr>
        <w:t>d</w:t>
      </w:r>
      <w:r w:rsidRPr="001054D3">
        <w:rPr>
          <w:rFonts w:asciiTheme="minorHAnsi" w:hAnsiTheme="minorHAnsi" w:cstheme="minorHAnsi"/>
          <w:sz w:val="18"/>
          <w:szCs w:val="18"/>
        </w:rPr>
        <w:t xml:space="preserve">yrektywy </w:t>
      </w:r>
      <w:r w:rsidR="000653E3" w:rsidRPr="001054D3">
        <w:rPr>
          <w:rFonts w:asciiTheme="minorHAnsi" w:hAnsiTheme="minorHAnsi" w:cstheme="minorHAnsi"/>
          <w:sz w:val="18"/>
          <w:szCs w:val="18"/>
        </w:rPr>
        <w:t>w</w:t>
      </w:r>
      <w:r w:rsidRPr="001054D3">
        <w:rPr>
          <w:rFonts w:asciiTheme="minorHAnsi" w:hAnsiTheme="minorHAnsi" w:cstheme="minorHAnsi"/>
          <w:sz w:val="18"/>
          <w:szCs w:val="18"/>
        </w:rPr>
        <w:t>ywiadowczej stanowi, że: „Jeśli CLPO ustali, że skarga nie jest kwalifikującą się skargą, ponieważ nie spełnia warunków Sekcji E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 ust.</w:t>
      </w:r>
      <w:r w:rsidRPr="001054D3">
        <w:rPr>
          <w:rFonts w:asciiTheme="minorHAnsi" w:hAnsiTheme="minorHAnsi" w:cstheme="minorHAnsi"/>
          <w:sz w:val="18"/>
          <w:szCs w:val="18"/>
        </w:rPr>
        <w:t>1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) lit. </w:t>
      </w:r>
      <w:r w:rsidRPr="001054D3">
        <w:rPr>
          <w:rFonts w:asciiTheme="minorHAnsi" w:hAnsiTheme="minorHAnsi" w:cstheme="minorHAnsi"/>
          <w:sz w:val="18"/>
          <w:szCs w:val="18"/>
        </w:rPr>
        <w:t>c</w:t>
      </w:r>
      <w:r w:rsidR="000653E3" w:rsidRPr="001054D3">
        <w:rPr>
          <w:rFonts w:asciiTheme="minorHAnsi" w:hAnsiTheme="minorHAnsi" w:cstheme="minorHAnsi"/>
          <w:sz w:val="18"/>
          <w:szCs w:val="18"/>
        </w:rPr>
        <w:t>)</w:t>
      </w:r>
      <w:r w:rsidRPr="001054D3">
        <w:rPr>
          <w:rFonts w:asciiTheme="minorHAnsi" w:hAnsiTheme="minorHAnsi" w:cstheme="minorHAnsi"/>
          <w:sz w:val="18"/>
          <w:szCs w:val="18"/>
        </w:rPr>
        <w:t>, lub nie spełnia warunków Sekcji E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 ust. 1</w:t>
      </w:r>
      <w:r w:rsidR="00EC0E71">
        <w:rPr>
          <w:rFonts w:asciiTheme="minorHAnsi" w:hAnsiTheme="minorHAnsi" w:cstheme="minorHAnsi"/>
          <w:sz w:val="18"/>
          <w:szCs w:val="18"/>
        </w:rPr>
        <w:t xml:space="preserve"> 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lit. </w:t>
      </w:r>
      <w:r w:rsidRPr="001054D3">
        <w:rPr>
          <w:rFonts w:asciiTheme="minorHAnsi" w:hAnsiTheme="minorHAnsi" w:cstheme="minorHAnsi"/>
          <w:sz w:val="18"/>
          <w:szCs w:val="18"/>
        </w:rPr>
        <w:t>d</w:t>
      </w:r>
      <w:r w:rsidR="000653E3" w:rsidRPr="001054D3">
        <w:rPr>
          <w:rFonts w:asciiTheme="minorHAnsi" w:hAnsiTheme="minorHAnsi" w:cstheme="minorHAnsi"/>
          <w:sz w:val="18"/>
          <w:szCs w:val="18"/>
        </w:rPr>
        <w:t>)</w:t>
      </w:r>
      <w:r w:rsidRPr="001054D3">
        <w:rPr>
          <w:rFonts w:asciiTheme="minorHAnsi" w:hAnsiTheme="minorHAnsi" w:cstheme="minorHAnsi"/>
          <w:sz w:val="18"/>
          <w:szCs w:val="18"/>
        </w:rPr>
        <w:t xml:space="preserve">, niniejszej </w:t>
      </w:r>
      <w:r w:rsidR="000653E3" w:rsidRPr="001054D3">
        <w:rPr>
          <w:rFonts w:asciiTheme="minorHAnsi" w:hAnsiTheme="minorHAnsi" w:cstheme="minorHAnsi"/>
          <w:sz w:val="18"/>
          <w:szCs w:val="18"/>
        </w:rPr>
        <w:t>d</w:t>
      </w:r>
      <w:r w:rsidRPr="001054D3">
        <w:rPr>
          <w:rFonts w:asciiTheme="minorHAnsi" w:hAnsiTheme="minorHAnsi" w:cstheme="minorHAnsi"/>
          <w:sz w:val="18"/>
          <w:szCs w:val="18"/>
        </w:rPr>
        <w:t xml:space="preserve">yrektywy, CLPO dostarczy pisemne powiadomienie za pośrednictwem </w:t>
      </w:r>
      <w:r w:rsidRPr="00325F0A">
        <w:rPr>
          <w:rFonts w:asciiTheme="minorHAnsi" w:hAnsiTheme="minorHAnsi" w:cstheme="minorHAnsi"/>
          <w:b/>
          <w:bCs/>
          <w:sz w:val="18"/>
          <w:szCs w:val="18"/>
        </w:rPr>
        <w:t>zaszyfrowanej komunikacji elektronicznej i w języku angielskim</w:t>
      </w:r>
      <w:r w:rsidRPr="001054D3">
        <w:rPr>
          <w:rFonts w:asciiTheme="minorHAnsi" w:hAnsiTheme="minorHAnsi" w:cstheme="minorHAnsi"/>
          <w:sz w:val="18"/>
          <w:szCs w:val="18"/>
        </w:rPr>
        <w:t xml:space="preserve"> do odpowiedniego organu publicznego w kwalifikującym się państwie o brakach w skardze</w:t>
      </w:r>
      <w:r w:rsidR="000653E3" w:rsidRPr="001054D3">
        <w:rPr>
          <w:rFonts w:asciiTheme="minorHAnsi" w:hAnsiTheme="minorHAnsi" w:cstheme="minorHAnsi"/>
          <w:sz w:val="18"/>
          <w:szCs w:val="18"/>
        </w:rPr>
        <w:t>”.</w:t>
      </w:r>
      <w:r w:rsidR="000653E3">
        <w:t xml:space="preserve"> </w:t>
      </w:r>
    </w:p>
  </w:footnote>
  <w:footnote w:id="8">
    <w:p w14:paraId="5C7F28F3" w14:textId="3423DECF" w:rsidR="005106F3" w:rsidRPr="005106F3" w:rsidRDefault="00510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Style w:val="Footnote1"/>
          <w:rFonts w:asciiTheme="minorHAnsi" w:hAnsiTheme="minorHAnsi" w:cstheme="minorHAnsi"/>
        </w:rPr>
        <w:t>Do celów niniejszego dokumentu wszelkie odniesienia do urzędnik</w:t>
      </w:r>
      <w:r w:rsidR="007515EF">
        <w:rPr>
          <w:rStyle w:val="Footnote1"/>
          <w:rFonts w:asciiTheme="minorHAnsi" w:hAnsiTheme="minorHAnsi" w:cstheme="minorHAnsi"/>
        </w:rPr>
        <w:t>a</w:t>
      </w:r>
      <w:r w:rsidRPr="001054D3">
        <w:rPr>
          <w:rStyle w:val="Footnote1"/>
          <w:rFonts w:asciiTheme="minorHAnsi" w:hAnsiTheme="minorHAnsi" w:cstheme="minorHAnsi"/>
        </w:rPr>
        <w:t xml:space="preserve"> ds. ochrony wolności obywatelskich Urzędu Dyrektora Krajowych Służb Wywiadowczych („CLPO”) oznaczają Urząd Dyrektora Krajowych Służb Wywiadowczych Biura Wolności Obywatelskich i Ochrony Prywatności („ODNI CLPO”).</w:t>
      </w:r>
    </w:p>
  </w:footnote>
  <w:footnote w:id="9">
    <w:p w14:paraId="265C5CDD" w14:textId="1298DBA3" w:rsidR="00D81149" w:rsidRPr="00D81149" w:rsidRDefault="00D811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Może to na przykład obejmować: środki administracyjne mające na celu zaradzenie naruszeniom proceduralnym lub technicznym związanym z dostępem do danych, który w innym przypadku byłby zgodny z prawem; zakończenie pozyskiwania danych w przypadku, gdy ich gromadzenie nie jest zgodne z prawem; usunięcie danych pozyskanych bez zgodnego z prawem upoważnienia; usunięcie wyników niewłaściwych zapytań dotyczących danych zgromadzonych zgodnie z prawem; ograniczenie dostępu do danych.</w:t>
      </w:r>
    </w:p>
  </w:footnote>
  <w:footnote w:id="10">
    <w:p w14:paraId="0EC71FBA" w14:textId="0FA8CA69" w:rsidR="00244F8B" w:rsidRPr="00244F8B" w:rsidRDefault="00244F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Rozporządzenie wykonawcze 14086, sekcja 3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1054D3">
        <w:rPr>
          <w:rFonts w:asciiTheme="minorHAnsi" w:hAnsiTheme="minorHAnsi" w:cstheme="minorHAnsi"/>
          <w:sz w:val="18"/>
          <w:szCs w:val="18"/>
        </w:rPr>
        <w:t>c</w:t>
      </w:r>
      <w:r w:rsidR="00EC0E71">
        <w:rPr>
          <w:rFonts w:asciiTheme="minorHAnsi" w:hAnsiTheme="minorHAnsi" w:cstheme="minorHAnsi"/>
          <w:sz w:val="18"/>
          <w:szCs w:val="18"/>
        </w:rPr>
        <w:t xml:space="preserve"> pkt E </w:t>
      </w:r>
      <w:r w:rsidRPr="001054D3">
        <w:rPr>
          <w:rFonts w:asciiTheme="minorHAnsi" w:hAnsiTheme="minorHAnsi" w:cstheme="minorHAnsi"/>
          <w:sz w:val="18"/>
          <w:szCs w:val="18"/>
        </w:rPr>
        <w:t>1).</w:t>
      </w:r>
    </w:p>
  </w:footnote>
  <w:footnote w:id="11">
    <w:p w14:paraId="774B3536" w14:textId="67F38F15" w:rsidR="00482ED2" w:rsidRPr="00482ED2" w:rsidRDefault="00482E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0E71">
        <w:rPr>
          <w:rFonts w:asciiTheme="minorHAnsi" w:hAnsiTheme="minorHAnsi" w:cstheme="minorHAnsi"/>
          <w:sz w:val="18"/>
          <w:szCs w:val="18"/>
        </w:rPr>
        <w:t>Daty, które będą brane pod uwagę przy ocenie, czy odwołanie zostało złożone w ciągu 60 dni, to data powiadomienia przez organ ochrony danych o decyzji CLPO oraz data złożenia odwołania do organu ochrony danych.</w:t>
      </w:r>
    </w:p>
  </w:footnote>
  <w:footnote w:id="12">
    <w:p w14:paraId="5C26902F" w14:textId="6B5F8769" w:rsidR="000E66E3" w:rsidRPr="000E66E3" w:rsidRDefault="000E6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Rozporządzenie wykonawcze 14086, sekcja 3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1054D3">
        <w:rPr>
          <w:rFonts w:asciiTheme="minorHAnsi" w:hAnsiTheme="minorHAnsi" w:cstheme="minorHAnsi"/>
          <w:sz w:val="18"/>
          <w:szCs w:val="18"/>
        </w:rPr>
        <w:t>d)</w:t>
      </w:r>
      <w:r w:rsidR="00EC0E71">
        <w:rPr>
          <w:rFonts w:asciiTheme="minorHAnsi" w:hAnsiTheme="minorHAnsi" w:cstheme="minorHAnsi"/>
          <w:sz w:val="18"/>
          <w:szCs w:val="18"/>
        </w:rPr>
        <w:t xml:space="preserve">, </w:t>
      </w:r>
      <w:r w:rsidRPr="001054D3">
        <w:rPr>
          <w:rFonts w:asciiTheme="minorHAnsi" w:hAnsiTheme="minorHAnsi" w:cstheme="minorHAnsi"/>
          <w:sz w:val="18"/>
          <w:szCs w:val="18"/>
        </w:rPr>
        <w:t>i)</w:t>
      </w:r>
      <w:r w:rsidR="00EC0E71">
        <w:rPr>
          <w:rFonts w:asciiTheme="minorHAnsi" w:hAnsiTheme="minorHAnsi" w:cstheme="minorHAnsi"/>
          <w:sz w:val="18"/>
          <w:szCs w:val="18"/>
        </w:rPr>
        <w:t xml:space="preserve">, </w:t>
      </w:r>
      <w:r w:rsidRPr="001054D3">
        <w:rPr>
          <w:rFonts w:asciiTheme="minorHAnsi" w:hAnsiTheme="minorHAnsi" w:cstheme="minorHAnsi"/>
          <w:sz w:val="18"/>
          <w:szCs w:val="18"/>
        </w:rPr>
        <w:t>H).</w:t>
      </w:r>
    </w:p>
  </w:footnote>
  <w:footnote w:id="13">
    <w:p w14:paraId="0DE30883" w14:textId="72C034E8" w:rsidR="005E4B0C" w:rsidRPr="005E4B0C" w:rsidRDefault="005E4B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 xml:space="preserve">Informacje te zostaną wykorzystane wyłącznie w celu skontaktowania się z </w:t>
      </w:r>
      <w:r w:rsidR="0005033C">
        <w:rPr>
          <w:rFonts w:asciiTheme="minorHAnsi" w:hAnsiTheme="minorHAnsi" w:cstheme="minorHAnsi"/>
          <w:sz w:val="18"/>
          <w:szCs w:val="18"/>
        </w:rPr>
        <w:t>Państwem</w:t>
      </w:r>
      <w:r w:rsidRPr="001054D3">
        <w:rPr>
          <w:rFonts w:asciiTheme="minorHAnsi" w:hAnsiTheme="minorHAnsi" w:cstheme="minorHAnsi"/>
          <w:sz w:val="18"/>
          <w:szCs w:val="18"/>
        </w:rPr>
        <w:t xml:space="preserve">, jeśli wymagane będą dodatkowe informacje dotyczące </w:t>
      </w:r>
      <w:r w:rsidR="0005033C">
        <w:rPr>
          <w:rFonts w:asciiTheme="minorHAnsi" w:hAnsiTheme="minorHAnsi" w:cstheme="minorHAnsi"/>
          <w:sz w:val="18"/>
          <w:szCs w:val="18"/>
        </w:rPr>
        <w:t xml:space="preserve">Państwa </w:t>
      </w:r>
      <w:r w:rsidRPr="001054D3">
        <w:rPr>
          <w:rFonts w:asciiTheme="minorHAnsi" w:hAnsiTheme="minorHAnsi" w:cstheme="minorHAnsi"/>
          <w:sz w:val="18"/>
          <w:szCs w:val="18"/>
        </w:rPr>
        <w:t xml:space="preserve">wniosku lub, w stosownych przypadkach, w celu przekazania </w:t>
      </w:r>
      <w:r w:rsidR="0005033C">
        <w:rPr>
          <w:rFonts w:asciiTheme="minorHAnsi" w:hAnsiTheme="minorHAnsi" w:cstheme="minorHAnsi"/>
          <w:sz w:val="18"/>
          <w:szCs w:val="18"/>
        </w:rPr>
        <w:t>Państwu</w:t>
      </w:r>
      <w:r w:rsidRPr="001054D3">
        <w:rPr>
          <w:rFonts w:asciiTheme="minorHAnsi" w:hAnsiTheme="minorHAnsi" w:cstheme="minorHAnsi"/>
          <w:sz w:val="18"/>
          <w:szCs w:val="18"/>
        </w:rPr>
        <w:t xml:space="preserve"> odpowiedzi na</w:t>
      </w:r>
      <w:r w:rsidR="0005033C">
        <w:rPr>
          <w:rFonts w:asciiTheme="minorHAnsi" w:hAnsiTheme="minorHAnsi" w:cstheme="minorHAnsi"/>
          <w:sz w:val="18"/>
          <w:szCs w:val="18"/>
        </w:rPr>
        <w:t xml:space="preserve"> Państwa </w:t>
      </w:r>
      <w:r w:rsidRPr="001054D3">
        <w:rPr>
          <w:rFonts w:asciiTheme="minorHAnsi" w:hAnsiTheme="minorHAnsi" w:cstheme="minorHAnsi"/>
          <w:sz w:val="18"/>
          <w:szCs w:val="18"/>
        </w:rPr>
        <w:t>wniosek.</w:t>
      </w:r>
    </w:p>
  </w:footnote>
  <w:footnote w:id="14">
    <w:p w14:paraId="5F2D43C1" w14:textId="229293E8" w:rsidR="006379FE" w:rsidRPr="006379FE" w:rsidRDefault="006379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Rozporządzenie wykonawcze 14086, sekcja 4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1054D3">
        <w:rPr>
          <w:rFonts w:asciiTheme="minorHAnsi" w:hAnsiTheme="minorHAnsi" w:cstheme="minorHAnsi"/>
          <w:sz w:val="18"/>
          <w:szCs w:val="18"/>
        </w:rPr>
        <w:t>k)</w:t>
      </w:r>
      <w:r w:rsidR="00EC0E71">
        <w:rPr>
          <w:rFonts w:asciiTheme="minorHAnsi" w:hAnsiTheme="minorHAnsi" w:cstheme="minorHAnsi"/>
          <w:sz w:val="18"/>
          <w:szCs w:val="18"/>
        </w:rPr>
        <w:t xml:space="preserve">, </w:t>
      </w:r>
      <w:r w:rsidRPr="001054D3">
        <w:rPr>
          <w:rFonts w:asciiTheme="minorHAnsi" w:hAnsiTheme="minorHAnsi" w:cstheme="minorHAnsi"/>
          <w:sz w:val="18"/>
          <w:szCs w:val="18"/>
        </w:rPr>
        <w:t>v) oraz dyrektywa wywiadowcza, sekcja E</w:t>
      </w:r>
      <w:r w:rsidR="00EC0E71">
        <w:rPr>
          <w:rFonts w:asciiTheme="minorHAnsi" w:hAnsiTheme="minorHAnsi" w:cstheme="minorHAnsi"/>
          <w:sz w:val="18"/>
          <w:szCs w:val="18"/>
        </w:rPr>
        <w:t xml:space="preserve"> ust. </w:t>
      </w:r>
      <w:r w:rsidRPr="001054D3">
        <w:rPr>
          <w:rFonts w:asciiTheme="minorHAnsi" w:hAnsiTheme="minorHAnsi" w:cstheme="minorHAnsi"/>
          <w:sz w:val="18"/>
          <w:szCs w:val="18"/>
        </w:rPr>
        <w:t>1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1054D3">
        <w:rPr>
          <w:rFonts w:asciiTheme="minorHAnsi" w:hAnsiTheme="minorHAnsi" w:cstheme="minorHAnsi"/>
          <w:sz w:val="18"/>
          <w:szCs w:val="18"/>
        </w:rPr>
        <w:t>c</w:t>
      </w:r>
      <w:r w:rsidR="00EC0E71">
        <w:rPr>
          <w:rFonts w:asciiTheme="minorHAnsi" w:hAnsiTheme="minorHAnsi" w:cstheme="minorHAnsi"/>
          <w:sz w:val="18"/>
          <w:szCs w:val="18"/>
        </w:rP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 xml:space="preserve">8). </w:t>
      </w:r>
    </w:p>
  </w:footnote>
  <w:footnote w:id="15">
    <w:p w14:paraId="651E4288" w14:textId="5F1C84A8" w:rsidR="003D3C77" w:rsidRPr="00EC0E71" w:rsidRDefault="003D3C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Style w:val="Footnote1"/>
          <w:rFonts w:asciiTheme="minorHAnsi" w:hAnsiTheme="minorHAnsi" w:cstheme="minorHAnsi"/>
          <w:szCs w:val="18"/>
        </w:rPr>
        <w:t>Zob. Rozporządzenie wykonawcze 14086,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 </w:t>
      </w:r>
      <w:r w:rsidRPr="001054D3">
        <w:rPr>
          <w:rStyle w:val="Footnote1"/>
          <w:rFonts w:asciiTheme="minorHAnsi" w:hAnsiTheme="minorHAnsi" w:cstheme="minorHAnsi"/>
          <w:szCs w:val="18"/>
        </w:rPr>
        <w:t xml:space="preserve">sekcja 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4 lit. </w:t>
      </w:r>
      <w:r w:rsidRPr="00EC0E71">
        <w:rPr>
          <w:rStyle w:val="Footnote1"/>
          <w:rFonts w:asciiTheme="minorHAnsi" w:hAnsiTheme="minorHAnsi" w:cstheme="minorHAnsi"/>
          <w:szCs w:val="18"/>
        </w:rPr>
        <w:t>k)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, </w:t>
      </w:r>
      <w:r w:rsidRPr="00EC0E71">
        <w:rPr>
          <w:rStyle w:val="Footnote1"/>
          <w:rFonts w:asciiTheme="minorHAnsi" w:hAnsiTheme="minorHAnsi" w:cstheme="minorHAnsi"/>
          <w:szCs w:val="18"/>
        </w:rPr>
        <w:t>v); dyrektywa wywiadowcza nr 126</w:t>
      </w:r>
      <w:r w:rsidRPr="00EC0E71">
        <w:rPr>
          <w:rFonts w:asciiTheme="minorHAnsi" w:hAnsiTheme="minorHAnsi" w:cstheme="minorHAnsi"/>
          <w:sz w:val="18"/>
          <w:szCs w:val="18"/>
        </w:rPr>
        <w:t xml:space="preserve"> </w:t>
      </w:r>
      <w:hyperlink r:id="rId6" w:history="1">
        <w:r w:rsidRPr="00EC0E71">
          <w:rPr>
            <w:rStyle w:val="Hipercze"/>
            <w:rFonts w:asciiTheme="minorHAnsi" w:eastAsia="Calibri" w:hAnsiTheme="minorHAnsi" w:cstheme="minorHAnsi"/>
            <w:sz w:val="18"/>
            <w:szCs w:val="18"/>
          </w:rPr>
          <w:t>(https://www.dni.gov/files/documents/ICD/ICD 126-Implementation-Procedures-for-SIGINT-Redress-Mechanism.pdf)</w:t>
        </w:r>
      </w:hyperlink>
      <w:r w:rsidRPr="00EC0E71">
        <w:rPr>
          <w:rStyle w:val="Footnote1"/>
          <w:rFonts w:asciiTheme="minorHAnsi" w:hAnsiTheme="minorHAnsi" w:cstheme="minorHAnsi"/>
          <w:b/>
          <w:szCs w:val="18"/>
        </w:rPr>
        <w:t>,</w:t>
      </w:r>
      <w:r w:rsidRPr="00EC0E71">
        <w:rPr>
          <w:rFonts w:asciiTheme="minorHAnsi" w:hAnsiTheme="minorHAnsi" w:cstheme="minorHAnsi"/>
          <w:sz w:val="18"/>
          <w:szCs w:val="18"/>
        </w:rPr>
        <w:t xml:space="preserve"> sekcje E</w:t>
      </w:r>
      <w:r w:rsidR="00EC0E71" w:rsidRPr="00EC0E71">
        <w:rPr>
          <w:rFonts w:asciiTheme="minorHAnsi" w:hAnsiTheme="minorHAnsi" w:cstheme="minorHAnsi"/>
          <w:sz w:val="18"/>
          <w:szCs w:val="18"/>
        </w:rPr>
        <w:t xml:space="preserve"> ust. </w:t>
      </w:r>
      <w:r w:rsidRPr="00EC0E71">
        <w:rPr>
          <w:rFonts w:asciiTheme="minorHAnsi" w:hAnsiTheme="minorHAnsi" w:cstheme="minorHAnsi"/>
          <w:sz w:val="18"/>
          <w:szCs w:val="18"/>
        </w:rPr>
        <w:t>1</w:t>
      </w:r>
      <w:r w:rsidR="00EC0E71" w:rsidRP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EC0E71">
        <w:rPr>
          <w:rFonts w:asciiTheme="minorHAnsi" w:hAnsiTheme="minorHAnsi" w:cstheme="minorHAnsi"/>
          <w:sz w:val="18"/>
          <w:szCs w:val="18"/>
        </w:rPr>
        <w:t>c</w:t>
      </w:r>
      <w:r w:rsidR="00EC0E71" w:rsidRPr="00EC0E71">
        <w:rPr>
          <w:rFonts w:asciiTheme="minorHAnsi" w:hAnsiTheme="minorHAnsi" w:cstheme="minorHAnsi"/>
          <w:sz w:val="18"/>
          <w:szCs w:val="18"/>
        </w:rPr>
        <w:t xml:space="preserve"> </w:t>
      </w:r>
      <w:r w:rsidRPr="00EC0E71">
        <w:rPr>
          <w:rFonts w:asciiTheme="minorHAnsi" w:hAnsiTheme="minorHAnsi" w:cstheme="minorHAnsi"/>
          <w:sz w:val="18"/>
          <w:szCs w:val="18"/>
        </w:rPr>
        <w:t>(8)</w:t>
      </w:r>
      <w:r w:rsidR="00EC0E71" w:rsidRPr="00EC0E71">
        <w:rPr>
          <w:rFonts w:asciiTheme="minorHAnsi" w:hAnsiTheme="minorHAnsi" w:cstheme="minorHAnsi"/>
          <w:sz w:val="18"/>
          <w:szCs w:val="18"/>
        </w:rPr>
        <w:t xml:space="preserve"> oraz sekcja</w:t>
      </w:r>
      <w:r w:rsidRPr="00EC0E71">
        <w:rPr>
          <w:rFonts w:asciiTheme="minorHAnsi" w:hAnsiTheme="minorHAnsi" w:cstheme="minorHAnsi"/>
          <w:sz w:val="18"/>
          <w:szCs w:val="18"/>
        </w:rPr>
        <w:t xml:space="preserve"> E</w:t>
      </w:r>
      <w:r w:rsidR="00EC0E71" w:rsidRPr="00EC0E71">
        <w:rPr>
          <w:rFonts w:asciiTheme="minorHAnsi" w:hAnsiTheme="minorHAnsi" w:cstheme="minorHAnsi"/>
          <w:sz w:val="18"/>
          <w:szCs w:val="18"/>
        </w:rPr>
        <w:t xml:space="preserve"> ust. </w:t>
      </w:r>
      <w:r w:rsidRPr="00EC0E71">
        <w:rPr>
          <w:rFonts w:asciiTheme="minorHAnsi" w:hAnsiTheme="minorHAnsi" w:cstheme="minorHAnsi"/>
          <w:sz w:val="18"/>
          <w:szCs w:val="18"/>
        </w:rPr>
        <w:t>1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EC0E71">
        <w:rPr>
          <w:rFonts w:asciiTheme="minorHAnsi" w:hAnsiTheme="minorHAnsi" w:cstheme="minorHAnsi"/>
          <w:sz w:val="18"/>
          <w:szCs w:val="18"/>
        </w:rPr>
        <w:t>e).</w:t>
      </w:r>
    </w:p>
  </w:footnote>
  <w:footnote w:id="16">
    <w:p w14:paraId="1D892D61" w14:textId="6E1D0332" w:rsidR="003D3C77" w:rsidRPr="003D3C77" w:rsidRDefault="003D3C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Może to być numer telefonu lub adres e-mail (samo odniesienie do imienia i nazwiska nie będzie wystarczające).</w:t>
      </w:r>
    </w:p>
  </w:footnote>
  <w:footnote w:id="17">
    <w:p w14:paraId="25685340" w14:textId="04CFD4DD" w:rsidR="002F2555" w:rsidRPr="002F2555" w:rsidRDefault="002F25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Footnote1"/>
        </w:rPr>
        <w:t xml:space="preserve">Takie </w:t>
      </w:r>
      <w:r w:rsidR="00777E52">
        <w:rPr>
          <w:rStyle w:val="Footnote1"/>
        </w:rPr>
        <w:t>zadość uczynienie</w:t>
      </w:r>
      <w:r>
        <w:rPr>
          <w:rStyle w:val="Footnote1"/>
        </w:rPr>
        <w:t xml:space="preserve"> może obejmować zgodne z prawem środki mające na celu pełne naprawienie stwierdzonego naruszenia. W sposób niewyczerpujący może to obejmować środki administracyjne mające na celu zaradzenie naruszeniom proceduralnym lub technicznym; usunięcia Twoich danych osobowych pozyskanych bez zgodnego z prawem upoważnienia; usuwanie wyników niewłaściwych zapytań dotyczących danych osobowych gromadzonych zgodnie z prawem; ograniczenie dostępu do Twoich danych osobowych.</w:t>
      </w:r>
    </w:p>
  </w:footnote>
  <w:footnote w:id="18">
    <w:p w14:paraId="7D83C585" w14:textId="6E55FCE9" w:rsidR="00D43F25" w:rsidRPr="00D43F25" w:rsidRDefault="00D43F2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Style w:val="Footnote1"/>
          <w:rFonts w:asciiTheme="minorHAnsi" w:hAnsiTheme="minorHAnsi" w:cstheme="minorHAnsi"/>
          <w:szCs w:val="18"/>
        </w:rPr>
        <w:t>Rozporządzenie wykonawcze 14086, sekcja 3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 lit. </w:t>
      </w:r>
      <w:r w:rsidRPr="001054D3">
        <w:rPr>
          <w:rStyle w:val="Footnote1"/>
          <w:rFonts w:asciiTheme="minorHAnsi" w:hAnsiTheme="minorHAnsi" w:cstheme="minorHAnsi"/>
          <w:szCs w:val="18"/>
        </w:rPr>
        <w:t>d)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, </w:t>
      </w:r>
      <w:r w:rsidRPr="001054D3">
        <w:rPr>
          <w:rStyle w:val="Footnote1"/>
          <w:rFonts w:asciiTheme="minorHAnsi" w:hAnsiTheme="minorHAnsi" w:cstheme="minorHAnsi"/>
          <w:szCs w:val="18"/>
        </w:rPr>
        <w:t>v)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, </w:t>
      </w:r>
      <w:r w:rsidRPr="001054D3">
        <w:rPr>
          <w:rStyle w:val="Footnote1"/>
          <w:rFonts w:asciiTheme="minorHAnsi" w:hAnsiTheme="minorHAnsi" w:cstheme="minorHAnsi"/>
          <w:szCs w:val="18"/>
        </w:rPr>
        <w:t xml:space="preserve">C). Zob. również motyw 199 decyzji stwierdzającej odpowiedni stopień ochrony, w którym stwierdzono, że: „Ponadto oprócz środków dochodzenia roszczeń, o których mowa w motywach 176–198, każda osoba fizyczna ma prawo uzyskać dostęp do istniejących rejestrów agencji federalnej na podstawie ustawy o dostępie do informacji publicznej, w tym jeżeli rejestry te zawierają dane osobowe tej osoby fizycznej”. Należy pamiętać, że skargi dotyczące pewnych naruszeń prawa Stanów Zjednoczonych w związku z działaniami Stanów Zjednoczonych w zakresie rozpoznania radioelektronicznego, które mają negatywny wpływ na Państwa prywatność i wolności obywatelskie, oraz dotyczące Państwa danych osobowych, które zostały przesłane z UE i EOG do Stanów Zjednoczonych, </w:t>
      </w:r>
      <w:r w:rsidRPr="001054D3">
        <w:rPr>
          <w:rStyle w:val="Footnote1"/>
          <w:rFonts w:asciiTheme="minorHAnsi" w:hAnsiTheme="minorHAnsi" w:cstheme="minorHAnsi"/>
          <w:b/>
          <w:szCs w:val="18"/>
        </w:rPr>
        <w:t xml:space="preserve">powinny być składane wyłącznie do amerykańskiego CLPO, </w:t>
      </w:r>
      <w:r w:rsidRPr="001054D3">
        <w:rPr>
          <w:rStyle w:val="Footnote1"/>
          <w:rFonts w:asciiTheme="minorHAnsi" w:hAnsiTheme="minorHAnsi" w:cstheme="minorHAnsi"/>
          <w:szCs w:val="18"/>
        </w:rPr>
        <w:t xml:space="preserve">a nie do amerykańskich biur FOIA. Więcej informacji na temat FOIA można znaleźć na </w:t>
      </w:r>
      <w:hyperlink r:id="rId7" w:history="1">
        <w:r w:rsidRPr="001054D3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stronie https://www.dni.gov/index.php/foia</w:t>
        </w:r>
        <w:r w:rsidRPr="001054D3">
          <w:rPr>
            <w:rStyle w:val="Footnote1"/>
            <w:rFonts w:asciiTheme="minorHAnsi" w:hAnsiTheme="minorHAnsi" w:cstheme="minorHAnsi"/>
            <w:szCs w:val="18"/>
          </w:rPr>
          <w:t xml:space="preserve">. </w:t>
        </w:r>
      </w:hyperlink>
      <w:r w:rsidRPr="001054D3">
        <w:rPr>
          <w:rStyle w:val="Footnote1"/>
          <w:rFonts w:asciiTheme="minorHAnsi" w:hAnsiTheme="minorHAnsi" w:cstheme="minorHAnsi"/>
          <w:szCs w:val="18"/>
        </w:rPr>
        <w:t>Instrukcje dotyczące składania wniosków FOIA znajdują się na stronie internetowej Urz</w:t>
      </w:r>
      <w:r w:rsidR="00777E52">
        <w:rPr>
          <w:rStyle w:val="Footnote1"/>
          <w:rFonts w:asciiTheme="minorHAnsi" w:hAnsiTheme="minorHAnsi" w:cstheme="minorHAnsi"/>
          <w:szCs w:val="18"/>
        </w:rPr>
        <w:t>ę</w:t>
      </w:r>
      <w:r w:rsidRPr="001054D3">
        <w:rPr>
          <w:rStyle w:val="Footnote1"/>
          <w:rFonts w:asciiTheme="minorHAnsi" w:hAnsiTheme="minorHAnsi" w:cstheme="minorHAnsi"/>
          <w:szCs w:val="18"/>
        </w:rPr>
        <w:t>d</w:t>
      </w:r>
      <w:r w:rsidR="00777E52">
        <w:rPr>
          <w:rStyle w:val="Footnote1"/>
          <w:rFonts w:asciiTheme="minorHAnsi" w:hAnsiTheme="minorHAnsi" w:cstheme="minorHAnsi"/>
          <w:szCs w:val="18"/>
        </w:rPr>
        <w:t>u</w:t>
      </w:r>
      <w:r w:rsidRPr="001054D3">
        <w:rPr>
          <w:rStyle w:val="Footnote1"/>
          <w:rFonts w:asciiTheme="minorHAnsi" w:hAnsiTheme="minorHAnsi" w:cstheme="minorHAnsi"/>
          <w:szCs w:val="18"/>
        </w:rPr>
        <w:t xml:space="preserve"> Dyrektora Krajowych Służb Wywiadowczych </w:t>
      </w:r>
      <w:hyperlink r:id="rId8" w:history="1">
        <w:r w:rsidRPr="001054D3">
          <w:rPr>
            <w:rStyle w:val="Hipercze"/>
            <w:rFonts w:asciiTheme="minorHAnsi" w:eastAsia="Calibri" w:hAnsiTheme="minorHAnsi" w:cstheme="minorHAnsi"/>
            <w:sz w:val="18"/>
            <w:szCs w:val="18"/>
          </w:rPr>
          <w:t>(https://www.dni.gov/index.php/make-a-records-request),</w:t>
        </w:r>
      </w:hyperlink>
      <w:r w:rsidRPr="001054D3">
        <w:rPr>
          <w:rFonts w:asciiTheme="minorHAnsi" w:hAnsiTheme="minorHAnsi" w:cstheme="minorHAnsi"/>
          <w:sz w:val="18"/>
          <w:szCs w:val="18"/>
        </w:rPr>
        <w:t xml:space="preserve">na odpowiedniej stronie internetowej Wspólnoty Wywiadowczej oraz na stronie internetowej Departamentu Sprawiedliwości </w:t>
      </w:r>
      <w:hyperlink r:id="rId9" w:history="1">
        <w:r w:rsidRPr="001054D3">
          <w:rPr>
            <w:rStyle w:val="Footnote1"/>
            <w:rFonts w:asciiTheme="minorHAnsi" w:hAnsiTheme="minorHAnsi" w:cstheme="minorHAnsi"/>
            <w:szCs w:val="18"/>
          </w:rPr>
          <w:t>(</w:t>
        </w:r>
        <w:r w:rsidRPr="001054D3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https://www.justice.gov/oip/make-foia-request-doj</w:t>
        </w:r>
        <w:r w:rsidRPr="001054D3">
          <w:rPr>
            <w:rStyle w:val="Footnote1"/>
            <w:rFonts w:asciiTheme="minorHAnsi" w:hAnsiTheme="minorHAnsi" w:cstheme="minorHAnsi"/>
            <w:szCs w:val="18"/>
            <w:u w:val="single"/>
          </w:rPr>
          <w:t>).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2C63"/>
    <w:multiLevelType w:val="multilevel"/>
    <w:tmpl w:val="FD22A760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B475A"/>
    <w:multiLevelType w:val="hybridMultilevel"/>
    <w:tmpl w:val="CF48B4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2F52"/>
    <w:multiLevelType w:val="multilevel"/>
    <w:tmpl w:val="3E8E2B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14B67"/>
    <w:multiLevelType w:val="multilevel"/>
    <w:tmpl w:val="F50C84BA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C79E4"/>
    <w:multiLevelType w:val="hybridMultilevel"/>
    <w:tmpl w:val="5B9AA4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F7A87"/>
    <w:multiLevelType w:val="multilevel"/>
    <w:tmpl w:val="A196A89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505B8B"/>
    <w:multiLevelType w:val="multilevel"/>
    <w:tmpl w:val="4A786A3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F4"/>
    <w:rsid w:val="0002031E"/>
    <w:rsid w:val="0005033C"/>
    <w:rsid w:val="000653E3"/>
    <w:rsid w:val="000E66E3"/>
    <w:rsid w:val="001054D3"/>
    <w:rsid w:val="001418EE"/>
    <w:rsid w:val="00210567"/>
    <w:rsid w:val="0022535C"/>
    <w:rsid w:val="00241052"/>
    <w:rsid w:val="00244F8B"/>
    <w:rsid w:val="00253657"/>
    <w:rsid w:val="002D0C9F"/>
    <w:rsid w:val="002F2555"/>
    <w:rsid w:val="00325F0A"/>
    <w:rsid w:val="00367E3A"/>
    <w:rsid w:val="003A238D"/>
    <w:rsid w:val="003B33E1"/>
    <w:rsid w:val="003D3C77"/>
    <w:rsid w:val="003F0080"/>
    <w:rsid w:val="00416A7E"/>
    <w:rsid w:val="004629D2"/>
    <w:rsid w:val="00482ED2"/>
    <w:rsid w:val="004C05E3"/>
    <w:rsid w:val="004D1CDF"/>
    <w:rsid w:val="005106F3"/>
    <w:rsid w:val="00513254"/>
    <w:rsid w:val="0056781F"/>
    <w:rsid w:val="005C0481"/>
    <w:rsid w:val="005D5A46"/>
    <w:rsid w:val="005E4B0C"/>
    <w:rsid w:val="006379FE"/>
    <w:rsid w:val="006751FB"/>
    <w:rsid w:val="006D674C"/>
    <w:rsid w:val="006E3E6B"/>
    <w:rsid w:val="0070732E"/>
    <w:rsid w:val="007171A2"/>
    <w:rsid w:val="007515EF"/>
    <w:rsid w:val="00777E52"/>
    <w:rsid w:val="00791769"/>
    <w:rsid w:val="00794B1F"/>
    <w:rsid w:val="00821306"/>
    <w:rsid w:val="0086210C"/>
    <w:rsid w:val="009053DE"/>
    <w:rsid w:val="009755FC"/>
    <w:rsid w:val="00982D93"/>
    <w:rsid w:val="00987215"/>
    <w:rsid w:val="00991490"/>
    <w:rsid w:val="009968FB"/>
    <w:rsid w:val="00A43CA8"/>
    <w:rsid w:val="00A75EB0"/>
    <w:rsid w:val="00A77F4B"/>
    <w:rsid w:val="00AA18D5"/>
    <w:rsid w:val="00AF2647"/>
    <w:rsid w:val="00B26417"/>
    <w:rsid w:val="00B31B0F"/>
    <w:rsid w:val="00B744C3"/>
    <w:rsid w:val="00BD16F4"/>
    <w:rsid w:val="00D43F25"/>
    <w:rsid w:val="00D61B95"/>
    <w:rsid w:val="00D74622"/>
    <w:rsid w:val="00D81149"/>
    <w:rsid w:val="00DA4DD0"/>
    <w:rsid w:val="00EC0E71"/>
    <w:rsid w:val="00EE64CD"/>
    <w:rsid w:val="00F90E19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BD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Calibri" w:eastAsia="Calibri" w:hAnsi="Calibri" w:cs="Calibri"/>
      <w:b w:val="0"/>
      <w:i w:val="0"/>
      <w:smallCaps w:val="0"/>
      <w:strike w:val="0"/>
      <w:sz w:val="18"/>
      <w:u w:val="none"/>
    </w:rPr>
  </w:style>
  <w:style w:type="character" w:customStyle="1" w:styleId="Picturecaption1">
    <w:name w:val="Picture caption|1_"/>
    <w:basedOn w:val="Domylnaczcionkaakapitu"/>
    <w:link w:val="Picturecaption10"/>
    <w:rPr>
      <w:rFonts w:ascii="Calibri" w:eastAsia="Calibri" w:hAnsi="Calibri" w:cs="Calibri"/>
      <w:b w:val="0"/>
      <w:i w:val="0"/>
      <w:smallCaps w:val="0"/>
      <w:strike w:val="0"/>
      <w:color w:val="B8B8B8"/>
      <w:sz w:val="14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Calibri" w:eastAsia="Calibri" w:hAnsi="Calibri" w:cs="Calibri"/>
      <w:b/>
      <w:i w:val="0"/>
      <w:smallCaps w:val="0"/>
      <w:strike w:val="0"/>
      <w:color w:val="004494"/>
      <w:sz w:val="36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Calibri" w:eastAsia="Calibri" w:hAnsi="Calibri" w:cs="Calibri"/>
      <w:b/>
      <w:i w:val="0"/>
      <w:smallCaps w:val="0"/>
      <w:strike w:val="0"/>
      <w:color w:val="004494"/>
      <w:sz w:val="32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Calibri" w:eastAsia="Calibri" w:hAnsi="Calibri" w:cs="Calibri"/>
      <w:b/>
      <w:i w:val="0"/>
      <w:smallCaps w:val="0"/>
      <w:strike w:val="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Calibri" w:eastAsia="Calibri" w:hAnsi="Calibri" w:cs="Calibri"/>
      <w:b w:val="0"/>
      <w:i w:val="0"/>
      <w:smallCaps w:val="0"/>
      <w:strike w:val="0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i w:val="0"/>
      <w:smallCaps w:val="0"/>
      <w:strike w:val="0"/>
      <w:sz w:val="20"/>
      <w:u w:val="none"/>
    </w:rPr>
  </w:style>
  <w:style w:type="paragraph" w:customStyle="1" w:styleId="Footnote10">
    <w:name w:val="Footnote|1"/>
    <w:basedOn w:val="Normalny"/>
    <w:link w:val="Footnote1"/>
    <w:rPr>
      <w:rFonts w:ascii="Calibri" w:eastAsia="Calibri" w:hAnsi="Calibri" w:cs="Calibri"/>
      <w:sz w:val="18"/>
    </w:rPr>
  </w:style>
  <w:style w:type="paragraph" w:customStyle="1" w:styleId="Picturecaption10">
    <w:name w:val="Picture caption|1"/>
    <w:basedOn w:val="Normalny"/>
    <w:link w:val="Picturecaption1"/>
    <w:rPr>
      <w:rFonts w:ascii="Calibri" w:eastAsia="Calibri" w:hAnsi="Calibri" w:cs="Calibri"/>
      <w:color w:val="B8B8B8"/>
      <w:sz w:val="14"/>
    </w:rPr>
  </w:style>
  <w:style w:type="paragraph" w:customStyle="1" w:styleId="Bodytext20">
    <w:name w:val="Body text|2"/>
    <w:basedOn w:val="Normalny"/>
    <w:link w:val="Bodytext2"/>
    <w:pPr>
      <w:spacing w:after="480" w:line="271" w:lineRule="auto"/>
      <w:jc w:val="center"/>
    </w:pPr>
    <w:rPr>
      <w:rFonts w:ascii="Calibri" w:eastAsia="Calibri" w:hAnsi="Calibri" w:cs="Calibri"/>
      <w:b/>
      <w:color w:val="004494"/>
      <w:sz w:val="36"/>
    </w:rPr>
  </w:style>
  <w:style w:type="paragraph" w:customStyle="1" w:styleId="Bodytext30">
    <w:name w:val="Body text|3"/>
    <w:basedOn w:val="Normalny"/>
    <w:link w:val="Bodytext3"/>
    <w:pPr>
      <w:spacing w:after="500"/>
      <w:jc w:val="center"/>
    </w:pPr>
    <w:rPr>
      <w:rFonts w:ascii="Calibri" w:eastAsia="Calibri" w:hAnsi="Calibri" w:cs="Calibri"/>
      <w:b/>
      <w:color w:val="004494"/>
      <w:sz w:val="32"/>
    </w:rPr>
  </w:style>
  <w:style w:type="paragraph" w:customStyle="1" w:styleId="Heading110">
    <w:name w:val="Heading #1|1"/>
    <w:basedOn w:val="Normalny"/>
    <w:link w:val="Heading11"/>
    <w:pPr>
      <w:spacing w:after="240"/>
      <w:ind w:firstLine="220"/>
      <w:outlineLvl w:val="0"/>
    </w:pPr>
    <w:rPr>
      <w:rFonts w:ascii="Calibri" w:eastAsia="Calibri" w:hAnsi="Calibri" w:cs="Calibri"/>
      <w:b/>
    </w:rPr>
  </w:style>
  <w:style w:type="paragraph" w:customStyle="1" w:styleId="Bodytext10">
    <w:name w:val="Body text|1"/>
    <w:basedOn w:val="Normalny"/>
    <w:link w:val="Bodytext1"/>
    <w:pPr>
      <w:spacing w:after="180"/>
    </w:pPr>
    <w:rPr>
      <w:rFonts w:ascii="Calibri" w:eastAsia="Calibri" w:hAnsi="Calibri" w:cs="Calibri"/>
    </w:rPr>
  </w:style>
  <w:style w:type="paragraph" w:customStyle="1" w:styleId="Headerorfooter20">
    <w:name w:val="Header or footer|2"/>
    <w:basedOn w:val="Normalny"/>
    <w:link w:val="Headerorfooter2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3E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3E1"/>
    <w:rPr>
      <w:color w:val="000000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3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94B1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4B1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C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0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08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0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0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pb.europa.eu/about-edpb/about-edpb/members_en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kub\Downloads\(https:\www.dni.gov\index.php\make-a-records-request)," TargetMode="External"/><Relationship Id="rId3" Type="http://schemas.openxmlformats.org/officeDocument/2006/relationships/hyperlink" Target="https://www.govinfo.gov/content/pkg/FR-2022-10-14/pdf/2022-22531.pdf" TargetMode="External"/><Relationship Id="rId7" Type="http://schemas.openxmlformats.org/officeDocument/2006/relationships/hyperlink" Target="https://www.dni.gov/index.php/foia" TargetMode="External"/><Relationship Id="rId2" Type="http://schemas.openxmlformats.org/officeDocument/2006/relationships/hyperlink" Target="file:///C:\Users\jakub\Downloads\" TargetMode="External"/><Relationship Id="rId1" Type="http://schemas.openxmlformats.org/officeDocument/2006/relationships/hyperlink" Target="https://eur-lex.europa.eu/legal-content/PL/TXT/?uri=CELEX%3A32023D1795&amp;qid=1721223966554" TargetMode="External"/><Relationship Id="rId6" Type="http://schemas.openxmlformats.org/officeDocument/2006/relationships/hyperlink" Target="file:///C:\Users\jakub\Downloads\(https:\www.dni.gov\files\documents\ICD\ICD%20126-Implementation-Procedures-for-SIGINT-Redress-Mechanism.pdf)" TargetMode="External"/><Relationship Id="rId5" Type="http://schemas.openxmlformats.org/officeDocument/2006/relationships/hyperlink" Target="https://www.dni.gov/files/documents/ICD/ICD_126-Implementation-Procedures-for-SIGINT-Redress-Mechanism.pdf" TargetMode="External"/><Relationship Id="rId4" Type="http://schemas.openxmlformats.org/officeDocument/2006/relationships/hyperlink" Target="https://www.justice.gov/d9/pages/attachments/2022/10/07/dprc_final_rule_signed.pdf" TargetMode="External"/><Relationship Id="rId9" Type="http://schemas.openxmlformats.org/officeDocument/2006/relationships/hyperlink" Target="https://www.justice.gov/oip/make-foia-request-do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8A0B-0CA1-45A2-8D99-69A401CF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1441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2024-07-26T12:30:00Z</dcterms:created>
  <dcterms:modified xsi:type="dcterms:W3CDTF">2024-07-26T12:30:00Z</dcterms:modified>
</cp:coreProperties>
</file>